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0C906" w14:textId="47309F60" w:rsidR="00BE4D65" w:rsidRPr="001433B1" w:rsidRDefault="00BE4D65" w:rsidP="001B313E">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1433B1">
        <w:rPr>
          <w:rFonts w:ascii="Arial" w:hAnsi="Arial" w:cs="Arial"/>
          <w:b/>
          <w:sz w:val="24"/>
          <w:szCs w:val="24"/>
          <w:lang w:val="en-GB"/>
        </w:rPr>
        <w:t>3GPP TSG-RAN WG4 Meeting #</w:t>
      </w:r>
      <w:r w:rsidRPr="001433B1">
        <w:rPr>
          <w:lang w:val="en-GB"/>
        </w:rPr>
        <w:t xml:space="preserve"> </w:t>
      </w:r>
      <w:r w:rsidRPr="001433B1">
        <w:rPr>
          <w:rFonts w:ascii="Arial" w:hAnsi="Arial" w:cs="Arial"/>
          <w:b/>
          <w:sz w:val="24"/>
          <w:szCs w:val="24"/>
          <w:lang w:val="en-GB"/>
        </w:rPr>
        <w:t>10</w:t>
      </w:r>
      <w:r w:rsidR="005D0D78">
        <w:rPr>
          <w:rFonts w:ascii="Arial" w:hAnsi="Arial" w:cs="Arial"/>
          <w:b/>
          <w:sz w:val="24"/>
          <w:szCs w:val="24"/>
          <w:lang w:val="en-GB"/>
        </w:rPr>
        <w:t>1</w:t>
      </w:r>
      <w:r w:rsidR="001B313E">
        <w:rPr>
          <w:rFonts w:ascii="Arial" w:hAnsi="Arial" w:cs="Arial"/>
          <w:b/>
          <w:sz w:val="24"/>
          <w:szCs w:val="24"/>
          <w:lang w:val="en-GB"/>
        </w:rPr>
        <w:t>bis</w:t>
      </w:r>
      <w:r w:rsidRPr="001433B1">
        <w:rPr>
          <w:rFonts w:ascii="Arial" w:hAnsi="Arial" w:cs="Arial"/>
          <w:b/>
          <w:sz w:val="24"/>
          <w:szCs w:val="24"/>
          <w:lang w:val="en-GB"/>
        </w:rPr>
        <w:t xml:space="preserve">-e </w:t>
      </w:r>
      <w:r w:rsidRPr="001433B1">
        <w:rPr>
          <w:rFonts w:ascii="Arial" w:hAnsi="Arial" w:cs="Arial"/>
          <w:b/>
          <w:sz w:val="24"/>
          <w:szCs w:val="24"/>
          <w:lang w:val="en-GB"/>
        </w:rPr>
        <w:tab/>
        <w:t>R4-2</w:t>
      </w:r>
      <w:r w:rsidR="001B313E">
        <w:rPr>
          <w:rFonts w:ascii="Arial" w:hAnsi="Arial" w:cs="Arial"/>
          <w:b/>
          <w:sz w:val="24"/>
          <w:szCs w:val="24"/>
          <w:lang w:val="en-GB"/>
        </w:rPr>
        <w:t>20</w:t>
      </w:r>
      <w:r w:rsidR="001F3BFB">
        <w:rPr>
          <w:rFonts w:ascii="Arial" w:hAnsi="Arial" w:cs="Arial"/>
          <w:b/>
          <w:sz w:val="24"/>
          <w:szCs w:val="24"/>
          <w:lang w:val="en-GB"/>
        </w:rPr>
        <w:t>1977</w:t>
      </w:r>
    </w:p>
    <w:p w14:paraId="7BECABD7" w14:textId="5C6F16EA" w:rsidR="00BE4D65" w:rsidRPr="001433B1" w:rsidRDefault="00BE4D65" w:rsidP="00BE4D65">
      <w:pPr>
        <w:pStyle w:val="Header"/>
        <w:tabs>
          <w:tab w:val="right" w:pos="9781"/>
          <w:tab w:val="right" w:pos="13323"/>
        </w:tabs>
        <w:outlineLvl w:val="0"/>
        <w:rPr>
          <w:rFonts w:ascii="Arial" w:eastAsia="SimSun" w:hAnsi="Arial" w:cs="Times New Roman"/>
          <w:b/>
          <w:sz w:val="24"/>
          <w:szCs w:val="24"/>
          <w:lang w:val="en-GB" w:eastAsia="zh-CN"/>
        </w:rPr>
      </w:pPr>
      <w:r w:rsidRPr="001433B1">
        <w:rPr>
          <w:rFonts w:ascii="Arial" w:eastAsia="SimSun" w:hAnsi="Arial"/>
          <w:b/>
          <w:sz w:val="24"/>
          <w:szCs w:val="24"/>
          <w:lang w:val="en-GB" w:eastAsia="zh-CN"/>
        </w:rPr>
        <w:t xml:space="preserve">Electronic Meeting, </w:t>
      </w:r>
      <w:r w:rsidR="001B313E" w:rsidRPr="004E2857">
        <w:rPr>
          <w:rFonts w:ascii="Arial" w:eastAsia="SimSun" w:hAnsi="Arial" w:cs="Arial"/>
          <w:b/>
          <w:sz w:val="24"/>
          <w:szCs w:val="24"/>
          <w:lang w:eastAsia="zh-CN"/>
        </w:rPr>
        <w:t>January 17-25, 2022</w:t>
      </w:r>
    </w:p>
    <w:p w14:paraId="6515563C" w14:textId="77777777" w:rsidR="00841BCD" w:rsidRPr="001433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1433B1" w:rsidRDefault="00841BCD" w:rsidP="00841BCD">
      <w:pPr>
        <w:tabs>
          <w:tab w:val="left" w:pos="1985"/>
        </w:tabs>
        <w:ind w:left="1985" w:hanging="1985"/>
        <w:rPr>
          <w:rFonts w:ascii="Arial" w:eastAsia="Calibri" w:hAnsi="Arial" w:cs="Arial"/>
          <w:b/>
          <w:bCs/>
          <w:sz w:val="24"/>
          <w:lang w:val="en-GB"/>
        </w:rPr>
      </w:pPr>
      <w:r w:rsidRPr="001433B1">
        <w:rPr>
          <w:rFonts w:ascii="Arial" w:eastAsia="Calibri" w:hAnsi="Arial" w:cs="Arial"/>
          <w:b/>
          <w:bCs/>
          <w:sz w:val="24"/>
          <w:lang w:val="en-GB"/>
        </w:rPr>
        <w:t>Source:</w:t>
      </w:r>
      <w:r w:rsidRPr="001433B1">
        <w:rPr>
          <w:rFonts w:ascii="Arial" w:eastAsia="Calibri" w:hAnsi="Arial" w:cs="Arial"/>
          <w:b/>
          <w:bCs/>
          <w:sz w:val="24"/>
          <w:lang w:val="en-GB"/>
        </w:rPr>
        <w:tab/>
        <w:t xml:space="preserve">Nokia, </w:t>
      </w:r>
      <w:r w:rsidR="0043750A" w:rsidRPr="001433B1">
        <w:rPr>
          <w:rFonts w:ascii="Arial" w:eastAsia="Calibri" w:hAnsi="Arial" w:cs="Arial"/>
          <w:b/>
          <w:bCs/>
          <w:sz w:val="24"/>
          <w:lang w:val="en-GB"/>
        </w:rPr>
        <w:t>Nokia</w:t>
      </w:r>
      <w:r w:rsidRPr="001433B1">
        <w:rPr>
          <w:rFonts w:ascii="Arial" w:eastAsia="Calibri" w:hAnsi="Arial" w:cs="Arial"/>
          <w:b/>
          <w:bCs/>
          <w:sz w:val="24"/>
          <w:lang w:val="en-GB"/>
        </w:rPr>
        <w:t xml:space="preserve"> Shanghai Bell</w:t>
      </w:r>
      <w:r w:rsidRPr="001433B1" w:rsidDel="00636277">
        <w:rPr>
          <w:rFonts w:ascii="Arial" w:eastAsia="Calibri" w:hAnsi="Arial" w:cs="Arial"/>
          <w:b/>
          <w:bCs/>
          <w:sz w:val="24"/>
          <w:lang w:val="en-GB"/>
        </w:rPr>
        <w:t xml:space="preserve"> </w:t>
      </w:r>
    </w:p>
    <w:p w14:paraId="7D0568CA" w14:textId="34C9EFC3" w:rsidR="00841BCD" w:rsidRPr="001433B1" w:rsidRDefault="00841BCD" w:rsidP="00841BCD">
      <w:pPr>
        <w:ind w:left="1985" w:hanging="1985"/>
        <w:rPr>
          <w:rFonts w:ascii="Arial" w:eastAsia="Calibri" w:hAnsi="Arial" w:cs="Arial"/>
          <w:b/>
          <w:bCs/>
          <w:sz w:val="24"/>
          <w:lang w:val="en-GB"/>
        </w:rPr>
      </w:pPr>
      <w:r w:rsidRPr="001433B1">
        <w:rPr>
          <w:rFonts w:ascii="Arial" w:eastAsia="Calibri" w:hAnsi="Arial" w:cs="Arial"/>
          <w:b/>
          <w:bCs/>
          <w:sz w:val="24"/>
          <w:lang w:val="en-GB"/>
        </w:rPr>
        <w:t>Title:</w:t>
      </w:r>
      <w:r w:rsidRPr="001433B1">
        <w:rPr>
          <w:rFonts w:ascii="Arial" w:eastAsia="Calibri" w:hAnsi="Arial" w:cs="Arial"/>
          <w:b/>
          <w:bCs/>
          <w:sz w:val="24"/>
          <w:lang w:val="en-GB"/>
        </w:rPr>
        <w:tab/>
      </w:r>
      <w:r w:rsidR="00217328" w:rsidRPr="001433B1">
        <w:rPr>
          <w:rFonts w:ascii="Arial" w:eastAsia="Calibri" w:hAnsi="Arial" w:cs="Arial"/>
          <w:b/>
          <w:bCs/>
          <w:sz w:val="24"/>
          <w:lang w:val="en-GB"/>
        </w:rPr>
        <w:t>Discussion on Pre-configured MG pattern</w:t>
      </w:r>
      <w:r w:rsidR="00100DCC" w:rsidRPr="001433B1">
        <w:rPr>
          <w:rFonts w:ascii="Arial" w:eastAsia="Calibri" w:hAnsi="Arial" w:cs="Arial"/>
          <w:b/>
          <w:bCs/>
          <w:sz w:val="24"/>
          <w:lang w:val="en-GB"/>
        </w:rPr>
        <w:t>s</w:t>
      </w:r>
    </w:p>
    <w:p w14:paraId="53921647" w14:textId="3A08CAD9" w:rsidR="00841BCD" w:rsidRPr="001433B1" w:rsidRDefault="00841BCD" w:rsidP="00841BCD">
      <w:pPr>
        <w:tabs>
          <w:tab w:val="left" w:pos="1985"/>
        </w:tabs>
        <w:spacing w:after="120" w:line="240" w:lineRule="auto"/>
        <w:rPr>
          <w:rFonts w:ascii="Arial" w:eastAsia="MS Mincho" w:hAnsi="Arial" w:cs="Arial"/>
          <w:b/>
          <w:bCs/>
          <w:sz w:val="24"/>
          <w:szCs w:val="20"/>
          <w:lang w:val="en-GB"/>
        </w:rPr>
      </w:pPr>
      <w:r w:rsidRPr="001433B1">
        <w:rPr>
          <w:rFonts w:ascii="Arial" w:eastAsia="MS Mincho" w:hAnsi="Arial" w:cs="Arial"/>
          <w:b/>
          <w:bCs/>
          <w:sz w:val="24"/>
          <w:szCs w:val="20"/>
          <w:lang w:val="en-GB"/>
        </w:rPr>
        <w:t>Agenda item:</w:t>
      </w:r>
      <w:r w:rsidRPr="001433B1">
        <w:rPr>
          <w:rFonts w:ascii="Arial" w:eastAsia="MS Mincho" w:hAnsi="Arial" w:cs="Arial"/>
          <w:b/>
          <w:bCs/>
          <w:sz w:val="24"/>
          <w:szCs w:val="20"/>
          <w:lang w:val="en-GB"/>
        </w:rPr>
        <w:tab/>
      </w:r>
      <w:r w:rsidR="001B313E">
        <w:rPr>
          <w:rFonts w:ascii="Arial" w:eastAsia="MS Mincho" w:hAnsi="Arial" w:cs="Arial"/>
          <w:b/>
          <w:bCs/>
          <w:sz w:val="24"/>
          <w:szCs w:val="20"/>
          <w:lang w:val="en-GB"/>
        </w:rPr>
        <w:t>6</w:t>
      </w:r>
      <w:r w:rsidR="004F01C7" w:rsidRPr="00F2296F">
        <w:rPr>
          <w:rFonts w:ascii="Arial" w:eastAsia="MS Mincho" w:hAnsi="Arial" w:cs="Arial"/>
          <w:b/>
          <w:bCs/>
          <w:sz w:val="24"/>
          <w:szCs w:val="20"/>
          <w:lang w:val="en-GB"/>
        </w:rPr>
        <w:t>.</w:t>
      </w:r>
      <w:r w:rsidR="008F2668" w:rsidRPr="00F2296F">
        <w:rPr>
          <w:rFonts w:ascii="Arial" w:eastAsia="MS Mincho" w:hAnsi="Arial" w:cs="Arial"/>
          <w:b/>
          <w:bCs/>
          <w:sz w:val="24"/>
          <w:szCs w:val="20"/>
          <w:lang w:val="en-GB"/>
        </w:rPr>
        <w:t>1</w:t>
      </w:r>
      <w:r w:rsidR="00E33C42" w:rsidRPr="00F2296F">
        <w:rPr>
          <w:rFonts w:ascii="Arial" w:eastAsia="MS Mincho" w:hAnsi="Arial" w:cs="Arial"/>
          <w:b/>
          <w:bCs/>
          <w:sz w:val="24"/>
          <w:szCs w:val="20"/>
          <w:lang w:val="en-GB"/>
        </w:rPr>
        <w:t>1</w:t>
      </w:r>
      <w:r w:rsidR="004F01C7" w:rsidRPr="00F2296F">
        <w:rPr>
          <w:rFonts w:ascii="Arial" w:eastAsia="MS Mincho" w:hAnsi="Arial" w:cs="Arial"/>
          <w:b/>
          <w:bCs/>
          <w:sz w:val="24"/>
          <w:szCs w:val="20"/>
          <w:lang w:val="en-GB"/>
        </w:rPr>
        <w:t>.2.1</w:t>
      </w:r>
    </w:p>
    <w:p w14:paraId="266D763D" w14:textId="77777777" w:rsidR="00841BCD" w:rsidRPr="001433B1" w:rsidRDefault="00841BCD" w:rsidP="00841BCD">
      <w:pPr>
        <w:tabs>
          <w:tab w:val="left" w:pos="1985"/>
        </w:tabs>
        <w:rPr>
          <w:rFonts w:ascii="Arial" w:eastAsia="Calibri" w:hAnsi="Arial" w:cs="Arial"/>
          <w:b/>
          <w:bCs/>
          <w:sz w:val="24"/>
          <w:lang w:val="en-GB"/>
        </w:rPr>
      </w:pPr>
      <w:r w:rsidRPr="001433B1">
        <w:rPr>
          <w:rFonts w:ascii="Arial" w:eastAsia="Calibri" w:hAnsi="Arial" w:cs="Arial"/>
          <w:b/>
          <w:bCs/>
          <w:sz w:val="24"/>
          <w:lang w:val="en-GB"/>
        </w:rPr>
        <w:t>Document for:</w:t>
      </w:r>
      <w:r w:rsidRPr="001433B1">
        <w:rPr>
          <w:rFonts w:ascii="Arial" w:eastAsia="Calibri" w:hAnsi="Arial" w:cs="Arial"/>
          <w:b/>
          <w:bCs/>
          <w:sz w:val="24"/>
          <w:lang w:val="en-GB"/>
        </w:rPr>
        <w:tab/>
        <w:t>Discussion</w:t>
      </w:r>
    </w:p>
    <w:p w14:paraId="505DD0D6" w14:textId="77777777" w:rsidR="00841BCD" w:rsidRPr="001433B1" w:rsidRDefault="00841BCD" w:rsidP="00A37002">
      <w:pPr>
        <w:pStyle w:val="RAN4H1"/>
      </w:pPr>
      <w:r w:rsidRPr="001433B1">
        <w:t>Intro</w:t>
      </w:r>
      <w:r w:rsidRPr="001433B1">
        <w:rPr>
          <w:rStyle w:val="RAN4H1Char"/>
        </w:rPr>
        <w:t>ductio</w:t>
      </w:r>
      <w:r w:rsidRPr="001433B1">
        <w:t>n</w:t>
      </w:r>
    </w:p>
    <w:p w14:paraId="4B89F98D" w14:textId="7FB08EA7" w:rsidR="008E6FD8" w:rsidRPr="001433B1" w:rsidRDefault="00527F24" w:rsidP="00527F24">
      <w:pPr>
        <w:spacing w:after="60" w:line="240" w:lineRule="auto"/>
        <w:ind w:right="-23"/>
        <w:rPr>
          <w:lang w:val="en-GB"/>
        </w:rPr>
      </w:pPr>
      <w:r w:rsidRPr="001433B1">
        <w:rPr>
          <w:lang w:val="en-GB"/>
        </w:rPr>
        <w:t>At RAN4 #</w:t>
      </w:r>
      <w:r w:rsidR="005D0D78">
        <w:rPr>
          <w:lang w:val="en-GB"/>
        </w:rPr>
        <w:t>10</w:t>
      </w:r>
      <w:r w:rsidR="001B313E">
        <w:rPr>
          <w:lang w:val="en-GB"/>
        </w:rPr>
        <w:t>1</w:t>
      </w:r>
      <w:r w:rsidRPr="001433B1">
        <w:rPr>
          <w:lang w:val="en-GB"/>
        </w:rPr>
        <w:t>-e, the technical discussion on pre-configured measurement gap patterns as part of the Rel-17 work item on NR and MR</w:t>
      </w:r>
      <w:r w:rsidR="00FA189B" w:rsidRPr="001433B1">
        <w:rPr>
          <w:lang w:val="en-GB"/>
        </w:rPr>
        <w:t>-</w:t>
      </w:r>
      <w:r w:rsidRPr="001433B1">
        <w:rPr>
          <w:lang w:val="en-GB"/>
        </w:rPr>
        <w:t xml:space="preserve">DC </w:t>
      </w:r>
      <w:r w:rsidR="00FA189B" w:rsidRPr="001433B1">
        <w:rPr>
          <w:lang w:val="en-GB"/>
        </w:rPr>
        <w:t>m</w:t>
      </w:r>
      <w:r w:rsidRPr="001433B1">
        <w:rPr>
          <w:lang w:val="en-GB"/>
        </w:rPr>
        <w:t>easurement gap enhancements</w:t>
      </w:r>
      <w:r w:rsidR="000F7AED">
        <w:rPr>
          <w:lang w:val="en-GB"/>
        </w:rPr>
        <w:t>, revised at RAN #94e</w:t>
      </w:r>
      <w:r w:rsidRPr="001433B1">
        <w:rPr>
          <w:lang w:val="en-GB"/>
        </w:rPr>
        <w:t xml:space="preserve"> [</w:t>
      </w:r>
      <w:r w:rsidR="00FA189B" w:rsidRPr="001433B1">
        <w:rPr>
          <w:lang w:val="en-GB"/>
        </w:rPr>
        <w:t>1</w:t>
      </w:r>
      <w:r w:rsidRPr="001433B1">
        <w:rPr>
          <w:lang w:val="en-GB"/>
        </w:rPr>
        <w:t>]</w:t>
      </w:r>
      <w:r w:rsidR="000F7AED">
        <w:rPr>
          <w:lang w:val="en-GB"/>
        </w:rPr>
        <w:t>,</w:t>
      </w:r>
      <w:r w:rsidRPr="001433B1">
        <w:rPr>
          <w:lang w:val="en-GB"/>
        </w:rPr>
        <w:t xml:space="preserve"> was </w:t>
      </w:r>
      <w:r w:rsidR="008F2668" w:rsidRPr="001433B1">
        <w:rPr>
          <w:lang w:val="en-GB"/>
        </w:rPr>
        <w:t>continued</w:t>
      </w:r>
      <w:r w:rsidRPr="001433B1">
        <w:rPr>
          <w:lang w:val="en-GB"/>
        </w:rPr>
        <w:t xml:space="preserve">. Agreements and open issues </w:t>
      </w:r>
      <w:r w:rsidR="00FA189B" w:rsidRPr="001433B1">
        <w:rPr>
          <w:lang w:val="en-GB"/>
        </w:rPr>
        <w:t>were</w:t>
      </w:r>
      <w:r w:rsidRPr="001433B1">
        <w:rPr>
          <w:lang w:val="en-GB"/>
        </w:rPr>
        <w:t xml:space="preserve"> captured in the WF </w:t>
      </w:r>
      <w:r w:rsidR="00FA189B" w:rsidRPr="001433B1">
        <w:rPr>
          <w:lang w:val="en-GB"/>
        </w:rPr>
        <w:t xml:space="preserve">[2]. </w:t>
      </w:r>
    </w:p>
    <w:p w14:paraId="43BD4D89" w14:textId="02718B6B" w:rsidR="00527F24" w:rsidRPr="001433B1" w:rsidRDefault="00527F24" w:rsidP="00D21E7B">
      <w:pPr>
        <w:spacing w:after="240" w:line="240" w:lineRule="auto"/>
        <w:ind w:right="-23"/>
        <w:rPr>
          <w:rFonts w:eastAsia="Calibri" w:cs="Times New Roman"/>
          <w:color w:val="000000" w:themeColor="text1"/>
          <w:szCs w:val="20"/>
          <w:lang w:val="en-GB"/>
        </w:rPr>
      </w:pPr>
      <w:r w:rsidRPr="001433B1">
        <w:rPr>
          <w:color w:val="000000" w:themeColor="text1"/>
          <w:lang w:val="en-GB"/>
        </w:rPr>
        <w:t xml:space="preserve">Following agreements </w:t>
      </w:r>
      <w:r w:rsidR="00FA189B" w:rsidRPr="001433B1">
        <w:rPr>
          <w:color w:val="000000" w:themeColor="text1"/>
          <w:lang w:val="en-GB"/>
        </w:rPr>
        <w:t xml:space="preserve">were reached </w:t>
      </w:r>
      <w:r w:rsidRPr="001433B1">
        <w:rPr>
          <w:color w:val="000000" w:themeColor="text1"/>
          <w:lang w:val="en-GB"/>
        </w:rPr>
        <w:t xml:space="preserve">and following </w:t>
      </w:r>
      <w:r w:rsidRPr="001433B1">
        <w:rPr>
          <w:rFonts w:eastAsia="Calibri" w:cs="Times New Roman"/>
          <w:color w:val="000000" w:themeColor="text1"/>
          <w:szCs w:val="20"/>
          <w:lang w:val="en-GB"/>
        </w:rPr>
        <w:t>items for further study were identified.</w:t>
      </w:r>
    </w:p>
    <w:tbl>
      <w:tblPr>
        <w:tblStyle w:val="TableGrid"/>
        <w:tblW w:w="0" w:type="auto"/>
        <w:tblLook w:val="04A0" w:firstRow="1" w:lastRow="0" w:firstColumn="1" w:lastColumn="0" w:noHBand="0" w:noVBand="1"/>
      </w:tblPr>
      <w:tblGrid>
        <w:gridCol w:w="9617"/>
      </w:tblGrid>
      <w:tr w:rsidR="00527F24" w:rsidRPr="001433B1" w14:paraId="28DE4E67" w14:textId="77777777" w:rsidTr="00314D9A">
        <w:tc>
          <w:tcPr>
            <w:tcW w:w="9617" w:type="dxa"/>
          </w:tcPr>
          <w:p w14:paraId="3727561A" w14:textId="77777777" w:rsidR="00693847" w:rsidRPr="00693847" w:rsidRDefault="00693847" w:rsidP="003E48A6">
            <w:pPr>
              <w:spacing w:before="60" w:after="60"/>
              <w:rPr>
                <w:b/>
                <w:bCs/>
                <w:color w:val="000000" w:themeColor="text1"/>
                <w:lang w:val="en-GB" w:eastAsia="zh-CN"/>
              </w:rPr>
            </w:pPr>
            <w:r w:rsidRPr="00693847">
              <w:rPr>
                <w:b/>
                <w:bCs/>
                <w:color w:val="000000" w:themeColor="text1"/>
                <w:lang w:val="en-GB" w:eastAsia="zh-CN"/>
              </w:rPr>
              <w:t>Agreements</w:t>
            </w:r>
          </w:p>
          <w:p w14:paraId="00286D56" w14:textId="1664E163" w:rsidR="005E51F9" w:rsidRPr="001433B1" w:rsidRDefault="009C134D" w:rsidP="00971225">
            <w:pPr>
              <w:spacing w:before="120" w:after="60"/>
              <w:rPr>
                <w:color w:val="000000" w:themeColor="text1"/>
                <w:lang w:val="en-GB" w:eastAsia="zh-CN"/>
              </w:rPr>
            </w:pPr>
            <w:r>
              <w:rPr>
                <w:color w:val="000000" w:themeColor="text1"/>
                <w:u w:val="single"/>
                <w:lang w:val="en-GB" w:eastAsia="zh-CN"/>
              </w:rPr>
              <w:t>U</w:t>
            </w:r>
            <w:r w:rsidR="005E51F9" w:rsidRPr="001433B1">
              <w:rPr>
                <w:color w:val="000000" w:themeColor="text1"/>
                <w:u w:val="single"/>
                <w:lang w:val="en-GB" w:eastAsia="zh-CN"/>
              </w:rPr>
              <w:t xml:space="preserve">se </w:t>
            </w:r>
            <w:r>
              <w:rPr>
                <w:color w:val="000000" w:themeColor="text1"/>
                <w:u w:val="single"/>
                <w:lang w:val="en-GB" w:eastAsia="zh-CN"/>
              </w:rPr>
              <w:t>cases for</w:t>
            </w:r>
            <w:r w:rsidR="005E51F9" w:rsidRPr="001433B1">
              <w:rPr>
                <w:color w:val="000000" w:themeColor="text1"/>
                <w:u w:val="single"/>
                <w:lang w:val="en-GB" w:eastAsia="zh-CN"/>
              </w:rPr>
              <w:t xml:space="preserve"> preconfigured MG patterns</w:t>
            </w:r>
            <w:r>
              <w:rPr>
                <w:color w:val="000000" w:themeColor="text1"/>
                <w:u w:val="single"/>
                <w:lang w:val="en-GB" w:eastAsia="zh-CN"/>
              </w:rPr>
              <w:t xml:space="preserve"> (aside SSB measurements)</w:t>
            </w:r>
            <w:r w:rsidR="005E51F9" w:rsidRPr="001433B1">
              <w:rPr>
                <w:color w:val="000000" w:themeColor="text1"/>
                <w:lang w:val="en-GB" w:eastAsia="zh-CN"/>
              </w:rPr>
              <w:t xml:space="preserve"> </w:t>
            </w:r>
          </w:p>
          <w:p w14:paraId="372B9687" w14:textId="77777777" w:rsidR="00693847" w:rsidRDefault="00765F76" w:rsidP="00D113F6">
            <w:pPr>
              <w:pStyle w:val="ListParagraph"/>
              <w:numPr>
                <w:ilvl w:val="0"/>
                <w:numId w:val="13"/>
              </w:numPr>
              <w:overflowPunct w:val="0"/>
              <w:autoSpaceDE w:val="0"/>
              <w:autoSpaceDN w:val="0"/>
              <w:adjustRightInd w:val="0"/>
              <w:spacing w:after="60"/>
              <w:contextualSpacing w:val="0"/>
              <w:rPr>
                <w:rFonts w:eastAsiaTheme="minorEastAsia"/>
              </w:rPr>
            </w:pPr>
            <w:r w:rsidRPr="00765F76">
              <w:rPr>
                <w:rFonts w:eastAsiaTheme="minorEastAsia"/>
              </w:rPr>
              <w:t>The preconfigured MG for the positioning measurements beyond Rel</w:t>
            </w:r>
            <w:r w:rsidR="000F7AED">
              <w:rPr>
                <w:rFonts w:eastAsiaTheme="minorEastAsia"/>
              </w:rPr>
              <w:t>-</w:t>
            </w:r>
            <w:r w:rsidRPr="00765F76">
              <w:rPr>
                <w:rFonts w:eastAsiaTheme="minorEastAsia"/>
              </w:rPr>
              <w:t>16 will NOT be discussed under this WI (MG_enh_core</w:t>
            </w:r>
            <w:r>
              <w:rPr>
                <w:rFonts w:eastAsiaTheme="minorEastAsia"/>
              </w:rPr>
              <w:t>)</w:t>
            </w:r>
          </w:p>
          <w:p w14:paraId="1FB65045" w14:textId="77777777" w:rsidR="00693847" w:rsidRDefault="00693847" w:rsidP="00D113F6">
            <w:pPr>
              <w:pStyle w:val="ListParagraph"/>
              <w:numPr>
                <w:ilvl w:val="0"/>
                <w:numId w:val="13"/>
              </w:numPr>
              <w:overflowPunct w:val="0"/>
              <w:autoSpaceDE w:val="0"/>
              <w:autoSpaceDN w:val="0"/>
              <w:adjustRightInd w:val="0"/>
              <w:spacing w:after="60"/>
              <w:rPr>
                <w:rFonts w:eastAsiaTheme="minorEastAsia"/>
              </w:rPr>
            </w:pPr>
            <w:r>
              <w:rPr>
                <w:rFonts w:eastAsiaTheme="minorEastAsia"/>
              </w:rPr>
              <w:t xml:space="preserve">Use for CA with single CC based BWP switching: </w:t>
            </w:r>
          </w:p>
          <w:p w14:paraId="47A750E9" w14:textId="7D15E534" w:rsidR="00693847" w:rsidRDefault="00693847" w:rsidP="00D113F6">
            <w:pPr>
              <w:pStyle w:val="ListParagraph"/>
              <w:numPr>
                <w:ilvl w:val="1"/>
                <w:numId w:val="13"/>
              </w:numPr>
              <w:tabs>
                <w:tab w:val="clear" w:pos="1440"/>
              </w:tabs>
              <w:overflowPunct w:val="0"/>
              <w:autoSpaceDE w:val="0"/>
              <w:autoSpaceDN w:val="0"/>
              <w:adjustRightInd w:val="0"/>
              <w:spacing w:after="60"/>
              <w:ind w:left="1168" w:hanging="283"/>
              <w:rPr>
                <w:rFonts w:eastAsiaTheme="minorEastAsia"/>
              </w:rPr>
            </w:pPr>
            <w:r w:rsidRPr="00693847">
              <w:rPr>
                <w:rFonts w:eastAsiaTheme="minorEastAsia"/>
              </w:rPr>
              <w:t>RAN4 continue</w:t>
            </w:r>
            <w:r>
              <w:rPr>
                <w:rFonts w:eastAsiaTheme="minorEastAsia"/>
              </w:rPr>
              <w:t>s</w:t>
            </w:r>
            <w:r w:rsidRPr="00693847">
              <w:rPr>
                <w:rFonts w:eastAsiaTheme="minorEastAsia"/>
              </w:rPr>
              <w:t xml:space="preserve"> focus</w:t>
            </w:r>
            <w:r>
              <w:rPr>
                <w:rFonts w:eastAsiaTheme="minorEastAsia"/>
              </w:rPr>
              <w:t>ing</w:t>
            </w:r>
            <w:r w:rsidRPr="00693847">
              <w:rPr>
                <w:rFonts w:eastAsiaTheme="minorEastAsia"/>
              </w:rPr>
              <w:t xml:space="preserve"> on the single carrier case and evaluate the additional working efforts to support the CA case with pre-configured MG activation/deactivation based on BWP switching on a single CC</w:t>
            </w:r>
            <w:r>
              <w:rPr>
                <w:rFonts w:eastAsiaTheme="minorEastAsia"/>
              </w:rPr>
              <w:t>. C</w:t>
            </w:r>
            <w:r w:rsidRPr="00693847">
              <w:rPr>
                <w:rFonts w:eastAsiaTheme="minorEastAsia"/>
              </w:rPr>
              <w:t xml:space="preserve">ompanies are encouraged to bring </w:t>
            </w:r>
            <w:r w:rsidRPr="004443F1">
              <w:rPr>
                <w:rFonts w:eastAsiaTheme="minorEastAsia"/>
              </w:rPr>
              <w:t>the analysis and concrete solutions of pre-MG under CA case with activation/deactivation based on BWP switching on a single CC in R4#101e</w:t>
            </w:r>
            <w:r w:rsidRPr="00693847">
              <w:rPr>
                <w:rFonts w:eastAsiaTheme="minorEastAsia"/>
              </w:rPr>
              <w:t>-b.</w:t>
            </w:r>
            <w:r>
              <w:rPr>
                <w:rFonts w:eastAsiaTheme="minorEastAsia"/>
              </w:rPr>
              <w:t xml:space="preserve"> </w:t>
            </w:r>
            <w:r w:rsidRPr="00693847">
              <w:rPr>
                <w:rFonts w:eastAsiaTheme="minorEastAsia"/>
              </w:rPr>
              <w:t>By the end of R4#102e (Feb, 2022), if  the problems on pre-MG under CA case with activation/deactivation based on BWP switching on a single CC can't be resolved in RAN4, by default they will be deferred to further release.</w:t>
            </w:r>
          </w:p>
          <w:p w14:paraId="02A1A649" w14:textId="45F989C7" w:rsidR="00765F76" w:rsidRPr="00693847" w:rsidRDefault="00A9066B" w:rsidP="00693847">
            <w:pPr>
              <w:overflowPunct w:val="0"/>
              <w:autoSpaceDE w:val="0"/>
              <w:autoSpaceDN w:val="0"/>
              <w:adjustRightInd w:val="0"/>
              <w:spacing w:after="60"/>
              <w:rPr>
                <w:rFonts w:eastAsiaTheme="minorEastAsia"/>
                <w:u w:val="single"/>
                <w:lang w:val="en-GB"/>
              </w:rPr>
            </w:pPr>
            <w:r>
              <w:rPr>
                <w:rFonts w:eastAsiaTheme="minorEastAsia"/>
                <w:u w:val="single"/>
                <w:lang w:val="en-GB"/>
              </w:rPr>
              <w:t>Pre-MG c</w:t>
            </w:r>
            <w:r w:rsidR="00693847" w:rsidRPr="00693847">
              <w:rPr>
                <w:rFonts w:eastAsiaTheme="minorEastAsia"/>
                <w:u w:val="single"/>
                <w:lang w:val="en-GB"/>
              </w:rPr>
              <w:t xml:space="preserve">onfiguration </w:t>
            </w:r>
          </w:p>
          <w:p w14:paraId="1C01B95D" w14:textId="77777777" w:rsidR="004B78E5" w:rsidRDefault="00693847" w:rsidP="00D113F6">
            <w:pPr>
              <w:pStyle w:val="ListParagraph"/>
              <w:numPr>
                <w:ilvl w:val="0"/>
                <w:numId w:val="13"/>
              </w:numPr>
              <w:rPr>
                <w:rFonts w:eastAsiaTheme="minorEastAsia"/>
              </w:rPr>
            </w:pPr>
            <w:r w:rsidRPr="004B78E5">
              <w:rPr>
                <w:rFonts w:eastAsiaTheme="minorEastAsia"/>
              </w:rPr>
              <w:t xml:space="preserve">Initial </w:t>
            </w:r>
            <w:r w:rsidR="004B78E5" w:rsidRPr="004B78E5">
              <w:rPr>
                <w:rFonts w:eastAsiaTheme="minorEastAsia"/>
              </w:rPr>
              <w:t xml:space="preserve">status (activation/deactivation) of Pre-MG at or during configuration: </w:t>
            </w:r>
          </w:p>
          <w:p w14:paraId="6EB9644C" w14:textId="5F95177A" w:rsidR="004B78E5" w:rsidRDefault="004B78E5" w:rsidP="00D113F6">
            <w:pPr>
              <w:pStyle w:val="ListParagraph"/>
              <w:numPr>
                <w:ilvl w:val="1"/>
                <w:numId w:val="13"/>
              </w:numPr>
              <w:tabs>
                <w:tab w:val="clear" w:pos="1440"/>
              </w:tabs>
              <w:ind w:left="1168" w:hanging="283"/>
              <w:rPr>
                <w:rFonts w:eastAsiaTheme="minorEastAsia"/>
              </w:rPr>
            </w:pPr>
            <w:r w:rsidRPr="004B78E5">
              <w:rPr>
                <w:rFonts w:eastAsiaTheme="minorEastAsia"/>
              </w:rPr>
              <w:t xml:space="preserve">Besides the per BWP indication, no additional explicit signalling is needed to indicate the initial pre-MG activation/deactivation status at or during pre-MG being configured. </w:t>
            </w:r>
          </w:p>
          <w:p w14:paraId="5DC2C52F" w14:textId="4F049F79" w:rsidR="004B78E5" w:rsidRPr="004443F1" w:rsidRDefault="004B78E5" w:rsidP="00D113F6">
            <w:pPr>
              <w:pStyle w:val="ListParagraph"/>
              <w:numPr>
                <w:ilvl w:val="1"/>
                <w:numId w:val="13"/>
              </w:numPr>
              <w:tabs>
                <w:tab w:val="clear" w:pos="1440"/>
              </w:tabs>
              <w:overflowPunct w:val="0"/>
              <w:autoSpaceDE w:val="0"/>
              <w:autoSpaceDN w:val="0"/>
              <w:adjustRightInd w:val="0"/>
              <w:spacing w:after="120"/>
              <w:ind w:left="1168" w:hanging="283"/>
              <w:contextualSpacing w:val="0"/>
              <w:textAlignment w:val="baseline"/>
              <w:rPr>
                <w:rFonts w:eastAsiaTheme="minorEastAsia"/>
                <w:iCs/>
              </w:rPr>
            </w:pPr>
            <w:r w:rsidRPr="004443F1">
              <w:rPr>
                <w:rFonts w:eastAsiaTheme="minorEastAsia"/>
                <w:b/>
                <w:bCs/>
                <w:iCs/>
              </w:rPr>
              <w:t>FFS</w:t>
            </w:r>
            <w:r w:rsidRPr="004443F1">
              <w:rPr>
                <w:rFonts w:eastAsiaTheme="minorEastAsia"/>
                <w:iCs/>
              </w:rPr>
              <w:t xml:space="preserve"> on initial status (activation/deactivation) of Pre-MG is determined based on the same rules used for autonomous activation/deactivation of Pre-MG.</w:t>
            </w:r>
          </w:p>
          <w:p w14:paraId="7F66C490" w14:textId="1B02B6EE" w:rsidR="004B78E5" w:rsidRPr="004B78E5" w:rsidRDefault="004B78E5" w:rsidP="00D113F6">
            <w:pPr>
              <w:pStyle w:val="ListParagraph"/>
              <w:numPr>
                <w:ilvl w:val="0"/>
                <w:numId w:val="13"/>
              </w:numPr>
              <w:overflowPunct w:val="0"/>
              <w:autoSpaceDE w:val="0"/>
              <w:autoSpaceDN w:val="0"/>
              <w:adjustRightInd w:val="0"/>
              <w:ind w:left="714" w:hanging="357"/>
              <w:contextualSpacing w:val="0"/>
              <w:textAlignment w:val="baseline"/>
              <w:rPr>
                <w:rFonts w:eastAsiaTheme="minorEastAsia"/>
                <w:iCs/>
              </w:rPr>
            </w:pPr>
            <w:r w:rsidRPr="004B78E5">
              <w:rPr>
                <w:rFonts w:eastAsiaTheme="minorEastAsia"/>
                <w:iCs/>
              </w:rPr>
              <w:t>Switching between pre-configured MG and with the current legacy MG</w:t>
            </w:r>
          </w:p>
          <w:p w14:paraId="652F5EEF" w14:textId="163B8F07" w:rsidR="004B78E5" w:rsidRPr="00A9066B" w:rsidRDefault="004B78E5" w:rsidP="00D113F6">
            <w:pPr>
              <w:pStyle w:val="ListParagraph"/>
              <w:numPr>
                <w:ilvl w:val="1"/>
                <w:numId w:val="13"/>
              </w:numPr>
              <w:tabs>
                <w:tab w:val="clear" w:pos="1440"/>
              </w:tabs>
              <w:spacing w:after="120"/>
              <w:ind w:left="1168" w:hanging="283"/>
              <w:contextualSpacing w:val="0"/>
              <w:rPr>
                <w:rFonts w:eastAsiaTheme="minorEastAsia"/>
                <w:iCs/>
              </w:rPr>
            </w:pPr>
            <w:r w:rsidRPr="004B78E5">
              <w:rPr>
                <w:rFonts w:eastAsiaTheme="minorEastAsia"/>
                <w:iCs/>
              </w:rPr>
              <w:t>Given the new MG configuration can override the obsoleted MG, it is unnecessary to add new switch mechanism (other than RRC re-configuration) between pre-MG and legacy MG.</w:t>
            </w:r>
          </w:p>
          <w:p w14:paraId="1F804899" w14:textId="3457624A" w:rsidR="004B78E5" w:rsidRDefault="004B78E5" w:rsidP="00D113F6">
            <w:pPr>
              <w:pStyle w:val="ListParagraph"/>
              <w:numPr>
                <w:ilvl w:val="0"/>
                <w:numId w:val="13"/>
              </w:numPr>
              <w:rPr>
                <w:rFonts w:eastAsiaTheme="minorEastAsia"/>
              </w:rPr>
            </w:pPr>
            <w:r>
              <w:rPr>
                <w:rFonts w:eastAsiaTheme="minorEastAsia"/>
              </w:rPr>
              <w:t xml:space="preserve">Exact </w:t>
            </w:r>
            <w:r w:rsidRPr="004B78E5">
              <w:rPr>
                <w:rFonts w:eastAsiaTheme="minorEastAsia"/>
              </w:rPr>
              <w:t>configuration of Pre-MG used for PRS measurement in Rel16</w:t>
            </w:r>
          </w:p>
          <w:p w14:paraId="1301B3A4" w14:textId="77777777" w:rsidR="004B78E5" w:rsidRPr="004B78E5" w:rsidRDefault="004B78E5" w:rsidP="00D113F6">
            <w:pPr>
              <w:pStyle w:val="ListParagraph"/>
              <w:numPr>
                <w:ilvl w:val="1"/>
                <w:numId w:val="13"/>
              </w:numPr>
              <w:tabs>
                <w:tab w:val="clear" w:pos="1440"/>
              </w:tabs>
              <w:ind w:left="1168" w:hanging="283"/>
              <w:rPr>
                <w:rFonts w:eastAsiaTheme="minorEastAsia"/>
              </w:rPr>
            </w:pPr>
            <w:r w:rsidRPr="004B78E5">
              <w:rPr>
                <w:rFonts w:eastAsiaTheme="minorEastAsia"/>
              </w:rPr>
              <w:t xml:space="preserve">Pre-MG shall be always activated, if PRS measurement in Rel16 is configured with it. </w:t>
            </w:r>
          </w:p>
          <w:p w14:paraId="435546DC" w14:textId="1868B72A" w:rsidR="004B78E5" w:rsidRDefault="004B78E5" w:rsidP="00D113F6">
            <w:pPr>
              <w:pStyle w:val="ListParagraph"/>
              <w:numPr>
                <w:ilvl w:val="1"/>
                <w:numId w:val="13"/>
              </w:numPr>
              <w:tabs>
                <w:tab w:val="clear" w:pos="1440"/>
              </w:tabs>
              <w:spacing w:after="120"/>
              <w:ind w:left="1168" w:hanging="283"/>
              <w:contextualSpacing w:val="0"/>
              <w:rPr>
                <w:rFonts w:eastAsiaTheme="minorEastAsia"/>
              </w:rPr>
            </w:pPr>
            <w:r w:rsidRPr="00470BFD">
              <w:rPr>
                <w:rFonts w:eastAsiaTheme="minorEastAsia"/>
                <w:b/>
                <w:bCs/>
              </w:rPr>
              <w:t>FFS</w:t>
            </w:r>
            <w:r w:rsidRPr="00A9066B">
              <w:rPr>
                <w:rFonts w:eastAsiaTheme="minorEastAsia"/>
                <w:b/>
                <w:bCs/>
              </w:rPr>
              <w:t xml:space="preserve"> </w:t>
            </w:r>
            <w:r w:rsidRPr="004B78E5">
              <w:rPr>
                <w:rFonts w:eastAsiaTheme="minorEastAsia"/>
              </w:rPr>
              <w:t>on whether and how should UE indicate serving cell about the PRS measurement when pre-MG is used for Rel</w:t>
            </w:r>
            <w:r w:rsidR="00A9066B">
              <w:rPr>
                <w:rFonts w:eastAsiaTheme="minorEastAsia"/>
              </w:rPr>
              <w:t>-</w:t>
            </w:r>
            <w:r w:rsidRPr="004B78E5">
              <w:rPr>
                <w:rFonts w:eastAsiaTheme="minorEastAsia"/>
              </w:rPr>
              <w:t>16 PRS measurement</w:t>
            </w:r>
          </w:p>
          <w:p w14:paraId="40B639D5" w14:textId="1D703866" w:rsidR="00A9066B" w:rsidRDefault="00A9066B" w:rsidP="00D113F6">
            <w:pPr>
              <w:pStyle w:val="ListParagraph"/>
              <w:numPr>
                <w:ilvl w:val="0"/>
                <w:numId w:val="13"/>
              </w:numPr>
              <w:rPr>
                <w:rFonts w:eastAsiaTheme="minorEastAsia"/>
              </w:rPr>
            </w:pPr>
            <w:r>
              <w:rPr>
                <w:rFonts w:eastAsiaTheme="minorEastAsia"/>
              </w:rPr>
              <w:t xml:space="preserve">Exact </w:t>
            </w:r>
            <w:r w:rsidRPr="004B78E5">
              <w:rPr>
                <w:rFonts w:eastAsiaTheme="minorEastAsia"/>
              </w:rPr>
              <w:t>configuration of Pre-MG used for</w:t>
            </w:r>
            <w:r>
              <w:rPr>
                <w:rFonts w:eastAsiaTheme="minorEastAsia"/>
              </w:rPr>
              <w:t xml:space="preserve"> </w:t>
            </w:r>
            <w:r w:rsidRPr="00A9066B">
              <w:rPr>
                <w:rFonts w:eastAsiaTheme="minorEastAsia"/>
              </w:rPr>
              <w:t>CSI-RS</w:t>
            </w:r>
            <w:r w:rsidRPr="004B78E5">
              <w:rPr>
                <w:rFonts w:eastAsiaTheme="minorEastAsia"/>
              </w:rPr>
              <w:t xml:space="preserve"> measurement</w:t>
            </w:r>
          </w:p>
          <w:p w14:paraId="55DE8A93" w14:textId="2A112165" w:rsidR="004B78E5" w:rsidRPr="00A9066B" w:rsidRDefault="00A9066B" w:rsidP="00D113F6">
            <w:pPr>
              <w:pStyle w:val="ListParagraph"/>
              <w:numPr>
                <w:ilvl w:val="1"/>
                <w:numId w:val="13"/>
              </w:numPr>
              <w:tabs>
                <w:tab w:val="clear" w:pos="1440"/>
              </w:tabs>
              <w:spacing w:after="120"/>
              <w:ind w:left="1169" w:hanging="284"/>
              <w:contextualSpacing w:val="0"/>
              <w:rPr>
                <w:rFonts w:eastAsiaTheme="minorEastAsia"/>
              </w:rPr>
            </w:pPr>
            <w:r w:rsidRPr="00A9066B">
              <w:rPr>
                <w:rFonts w:eastAsiaTheme="minorEastAsia"/>
              </w:rPr>
              <w:t xml:space="preserve">Pre-MG shall be always activated, if inter-frequency CSI-RS L3 measurements are configured with it. </w:t>
            </w:r>
          </w:p>
          <w:p w14:paraId="1C90ADC5" w14:textId="10297686" w:rsidR="00A9066B" w:rsidRPr="00A9066B" w:rsidRDefault="00A9066B" w:rsidP="00A9066B">
            <w:pPr>
              <w:overflowPunct w:val="0"/>
              <w:autoSpaceDE w:val="0"/>
              <w:autoSpaceDN w:val="0"/>
              <w:adjustRightInd w:val="0"/>
              <w:spacing w:after="60"/>
              <w:rPr>
                <w:rFonts w:eastAsiaTheme="minorEastAsia"/>
                <w:u w:val="single"/>
                <w:lang w:val="en-GB"/>
              </w:rPr>
            </w:pPr>
            <w:r>
              <w:rPr>
                <w:rFonts w:eastAsiaTheme="minorEastAsia"/>
                <w:u w:val="single"/>
                <w:lang w:val="en-GB"/>
              </w:rPr>
              <w:t>Pre-MG activation/deactivation</w:t>
            </w:r>
          </w:p>
          <w:p w14:paraId="59038C39" w14:textId="77777777" w:rsidR="00A9066B" w:rsidRDefault="00A9066B" w:rsidP="00D113F6">
            <w:pPr>
              <w:pStyle w:val="ListParagraph"/>
              <w:numPr>
                <w:ilvl w:val="0"/>
                <w:numId w:val="13"/>
              </w:numPr>
              <w:rPr>
                <w:rFonts w:eastAsiaTheme="minorEastAsia"/>
              </w:rPr>
            </w:pPr>
            <w:r w:rsidRPr="00A9066B">
              <w:rPr>
                <w:rFonts w:eastAsiaTheme="minorEastAsia"/>
              </w:rPr>
              <w:t>Conditions for pre-MG activation/deactivation</w:t>
            </w:r>
          </w:p>
          <w:p w14:paraId="5E9CF0AD" w14:textId="77777777" w:rsidR="00A9066B" w:rsidRPr="00A9066B" w:rsidRDefault="00A9066B" w:rsidP="00D113F6">
            <w:pPr>
              <w:pStyle w:val="ListParagraph"/>
              <w:numPr>
                <w:ilvl w:val="1"/>
                <w:numId w:val="13"/>
              </w:numPr>
              <w:tabs>
                <w:tab w:val="clear" w:pos="1440"/>
              </w:tabs>
              <w:ind w:left="1168" w:hanging="283"/>
              <w:rPr>
                <w:rFonts w:eastAsiaTheme="minorEastAsia"/>
              </w:rPr>
            </w:pPr>
            <w:r w:rsidRPr="00A9066B">
              <w:rPr>
                <w:rFonts w:eastAsiaTheme="minorEastAsia"/>
              </w:rPr>
              <w:t>Additional activation/deactivation conditions are not considered in application to network-controlled pre-MG activation/deactivation.</w:t>
            </w:r>
          </w:p>
          <w:p w14:paraId="0DC44FCE" w14:textId="5A57A7FF" w:rsidR="00765F76" w:rsidRDefault="00A9066B" w:rsidP="00D113F6">
            <w:pPr>
              <w:pStyle w:val="ListParagraph"/>
              <w:numPr>
                <w:ilvl w:val="1"/>
                <w:numId w:val="13"/>
              </w:numPr>
              <w:tabs>
                <w:tab w:val="clear" w:pos="1440"/>
              </w:tabs>
              <w:spacing w:after="120"/>
              <w:ind w:left="1169" w:hanging="284"/>
              <w:contextualSpacing w:val="0"/>
              <w:rPr>
                <w:rFonts w:eastAsiaTheme="minorEastAsia"/>
              </w:rPr>
            </w:pPr>
            <w:r w:rsidRPr="00A9066B">
              <w:rPr>
                <w:rFonts w:eastAsiaTheme="minorEastAsia"/>
              </w:rPr>
              <w:t>Specific conditions can be further handled as a part of discussion on rules of UE autonomous activation/deactivation</w:t>
            </w:r>
            <w:r w:rsidR="00765F76" w:rsidRPr="00A9066B">
              <w:rPr>
                <w:rFonts w:eastAsiaTheme="minorEastAsia"/>
              </w:rPr>
              <w:t xml:space="preserve"> </w:t>
            </w:r>
          </w:p>
          <w:p w14:paraId="6FD4BB40" w14:textId="6EA0695D" w:rsidR="00B05439" w:rsidRDefault="00B05439" w:rsidP="00D113F6">
            <w:pPr>
              <w:pStyle w:val="ListParagraph"/>
              <w:numPr>
                <w:ilvl w:val="0"/>
                <w:numId w:val="13"/>
              </w:numPr>
              <w:rPr>
                <w:rFonts w:eastAsiaTheme="minorEastAsia"/>
              </w:rPr>
            </w:pPr>
            <w:r w:rsidRPr="00B05439">
              <w:rPr>
                <w:rFonts w:eastAsiaTheme="minorEastAsia"/>
              </w:rPr>
              <w:t>Rules for UE autonomous Pre-MG activation/deactivation</w:t>
            </w:r>
          </w:p>
          <w:p w14:paraId="1AF70195" w14:textId="4F9C1A41" w:rsidR="00D37F3F" w:rsidRDefault="00D37F3F" w:rsidP="00D113F6">
            <w:pPr>
              <w:pStyle w:val="ListParagraph"/>
              <w:numPr>
                <w:ilvl w:val="1"/>
                <w:numId w:val="13"/>
              </w:numPr>
              <w:tabs>
                <w:tab w:val="clear" w:pos="1440"/>
              </w:tabs>
              <w:ind w:left="1168" w:hanging="283"/>
              <w:rPr>
                <w:rFonts w:eastAsiaTheme="minorEastAsia"/>
              </w:rPr>
            </w:pPr>
            <w:r w:rsidRPr="00D37F3F">
              <w:rPr>
                <w:rFonts w:eastAsiaTheme="minorEastAsia"/>
              </w:rPr>
              <w:t>The criteria(rules) for pre-MG autonomous (de)activation shall be defined.</w:t>
            </w:r>
          </w:p>
          <w:p w14:paraId="0CB2D6C9" w14:textId="77777777" w:rsidR="00B05439" w:rsidRPr="00B05439" w:rsidRDefault="00B05439" w:rsidP="00D113F6">
            <w:pPr>
              <w:pStyle w:val="ListParagraph"/>
              <w:numPr>
                <w:ilvl w:val="1"/>
                <w:numId w:val="13"/>
              </w:numPr>
              <w:tabs>
                <w:tab w:val="clear" w:pos="1440"/>
              </w:tabs>
              <w:ind w:left="1168" w:hanging="283"/>
              <w:rPr>
                <w:rFonts w:eastAsiaTheme="minorEastAsia"/>
              </w:rPr>
            </w:pPr>
            <w:r w:rsidRPr="00B05439">
              <w:rPr>
                <w:rFonts w:eastAsiaTheme="minorEastAsia"/>
              </w:rPr>
              <w:t>The trigger events that may change the activation status of pre-MG configured to UE include:</w:t>
            </w:r>
          </w:p>
          <w:p w14:paraId="43E6A57A" w14:textId="77777777" w:rsidR="00B05439" w:rsidRPr="00B05439" w:rsidRDefault="00B05439" w:rsidP="00D113F6">
            <w:pPr>
              <w:pStyle w:val="ListParagraph"/>
              <w:numPr>
                <w:ilvl w:val="1"/>
                <w:numId w:val="13"/>
              </w:numPr>
              <w:tabs>
                <w:tab w:val="clear" w:pos="1440"/>
              </w:tabs>
              <w:rPr>
                <w:rFonts w:eastAsiaTheme="minorEastAsia"/>
              </w:rPr>
            </w:pPr>
            <w:r w:rsidRPr="00B05439">
              <w:rPr>
                <w:rFonts w:eastAsiaTheme="minorEastAsia"/>
              </w:rPr>
              <w:lastRenderedPageBreak/>
              <w:t xml:space="preserve">BWP switching, </w:t>
            </w:r>
          </w:p>
          <w:p w14:paraId="0267059A" w14:textId="77777777" w:rsidR="00B05439" w:rsidRPr="004443F1" w:rsidRDefault="00B05439" w:rsidP="00D113F6">
            <w:pPr>
              <w:pStyle w:val="ListParagraph"/>
              <w:numPr>
                <w:ilvl w:val="1"/>
                <w:numId w:val="13"/>
              </w:numPr>
              <w:tabs>
                <w:tab w:val="clear" w:pos="1440"/>
              </w:tabs>
              <w:rPr>
                <w:rFonts w:eastAsiaTheme="minorEastAsia"/>
                <w:b/>
                <w:bCs/>
              </w:rPr>
            </w:pPr>
            <w:r w:rsidRPr="00B05439">
              <w:rPr>
                <w:rFonts w:eastAsiaTheme="minorEastAsia"/>
              </w:rPr>
              <w:t xml:space="preserve">adding/removing any </w:t>
            </w:r>
            <w:r w:rsidRPr="004443F1">
              <w:rPr>
                <w:rFonts w:eastAsiaTheme="minorEastAsia"/>
              </w:rPr>
              <w:t xml:space="preserve">measurement object(s): </w:t>
            </w:r>
            <w:r w:rsidRPr="004443F1">
              <w:rPr>
                <w:rFonts w:eastAsiaTheme="minorEastAsia"/>
                <w:b/>
                <w:bCs/>
              </w:rPr>
              <w:t>FFS</w:t>
            </w:r>
          </w:p>
          <w:p w14:paraId="454E94F9" w14:textId="77777777" w:rsidR="00B05439" w:rsidRPr="004443F1" w:rsidRDefault="00B05439" w:rsidP="00D113F6">
            <w:pPr>
              <w:pStyle w:val="ListParagraph"/>
              <w:numPr>
                <w:ilvl w:val="1"/>
                <w:numId w:val="13"/>
              </w:numPr>
              <w:tabs>
                <w:tab w:val="clear" w:pos="1440"/>
              </w:tabs>
              <w:rPr>
                <w:rFonts w:eastAsiaTheme="minorEastAsia"/>
                <w:b/>
                <w:bCs/>
              </w:rPr>
            </w:pPr>
            <w:r w:rsidRPr="004443F1">
              <w:rPr>
                <w:rFonts w:eastAsiaTheme="minorEastAsia"/>
              </w:rPr>
              <w:t xml:space="preserve">adding/releasing/changing SCell(s): </w:t>
            </w:r>
            <w:r w:rsidRPr="004443F1">
              <w:rPr>
                <w:rFonts w:eastAsiaTheme="minorEastAsia"/>
                <w:b/>
                <w:bCs/>
              </w:rPr>
              <w:t>FFS</w:t>
            </w:r>
          </w:p>
          <w:p w14:paraId="72B5FEDB" w14:textId="08DEF2AF" w:rsidR="00B05439" w:rsidRPr="004443F1" w:rsidRDefault="00B05439" w:rsidP="00D113F6">
            <w:pPr>
              <w:pStyle w:val="ListParagraph"/>
              <w:numPr>
                <w:ilvl w:val="1"/>
                <w:numId w:val="13"/>
              </w:numPr>
              <w:tabs>
                <w:tab w:val="clear" w:pos="1440"/>
              </w:tabs>
              <w:rPr>
                <w:rFonts w:eastAsiaTheme="minorEastAsia"/>
                <w:b/>
                <w:bCs/>
              </w:rPr>
            </w:pPr>
            <w:r w:rsidRPr="004443F1">
              <w:rPr>
                <w:rFonts w:eastAsiaTheme="minorEastAsia"/>
              </w:rPr>
              <w:t xml:space="preserve">activating/de-activating any Scell(s): </w:t>
            </w:r>
            <w:r w:rsidRPr="004443F1">
              <w:rPr>
                <w:rFonts w:eastAsiaTheme="minorEastAsia"/>
                <w:b/>
                <w:bCs/>
              </w:rPr>
              <w:t>FFS</w:t>
            </w:r>
          </w:p>
          <w:p w14:paraId="4AFF05B4" w14:textId="77777777" w:rsidR="00B05439" w:rsidRPr="004443F1" w:rsidRDefault="00B05439" w:rsidP="00D113F6">
            <w:pPr>
              <w:pStyle w:val="ListParagraph"/>
              <w:numPr>
                <w:ilvl w:val="1"/>
                <w:numId w:val="13"/>
              </w:numPr>
              <w:tabs>
                <w:tab w:val="clear" w:pos="1440"/>
              </w:tabs>
              <w:spacing w:after="120"/>
              <w:ind w:left="1434" w:hanging="357"/>
              <w:contextualSpacing w:val="0"/>
              <w:rPr>
                <w:rFonts w:eastAsiaTheme="minorEastAsia"/>
              </w:rPr>
            </w:pPr>
            <w:r w:rsidRPr="004443F1">
              <w:rPr>
                <w:rFonts w:eastAsiaTheme="minorEastAsia"/>
              </w:rPr>
              <w:t xml:space="preserve">LPP positioning request: </w:t>
            </w:r>
            <w:r w:rsidRPr="004443F1">
              <w:rPr>
                <w:rFonts w:eastAsiaTheme="minorEastAsia"/>
                <w:b/>
                <w:bCs/>
              </w:rPr>
              <w:t>FFS</w:t>
            </w:r>
          </w:p>
          <w:p w14:paraId="161E3C41" w14:textId="68427979" w:rsidR="00B05439" w:rsidRDefault="00B05439" w:rsidP="00D113F6">
            <w:pPr>
              <w:pStyle w:val="ListParagraph"/>
              <w:numPr>
                <w:ilvl w:val="0"/>
                <w:numId w:val="13"/>
              </w:numPr>
              <w:rPr>
                <w:rFonts w:eastAsiaTheme="minorEastAsia"/>
              </w:rPr>
            </w:pPr>
            <w:r>
              <w:rPr>
                <w:rFonts w:eastAsiaTheme="minorEastAsia"/>
              </w:rPr>
              <w:t>G</w:t>
            </w:r>
            <w:r w:rsidRPr="00B05439">
              <w:rPr>
                <w:rFonts w:eastAsiaTheme="minorEastAsia"/>
              </w:rPr>
              <w:t>eneral applicability rules for measurement gap for SSB, CSI-RS L3, Rel</w:t>
            </w:r>
            <w:r w:rsidR="00D37F3F">
              <w:rPr>
                <w:rFonts w:eastAsiaTheme="minorEastAsia"/>
              </w:rPr>
              <w:t>-</w:t>
            </w:r>
            <w:r w:rsidRPr="00B05439">
              <w:rPr>
                <w:rFonts w:eastAsiaTheme="minorEastAsia"/>
              </w:rPr>
              <w:t>16 PRS in TS38.133</w:t>
            </w:r>
          </w:p>
          <w:p w14:paraId="759CBE80" w14:textId="463656DA" w:rsidR="00B05439" w:rsidRPr="00B05439" w:rsidRDefault="00B05439" w:rsidP="00D113F6">
            <w:pPr>
              <w:pStyle w:val="ListParagraph"/>
              <w:numPr>
                <w:ilvl w:val="1"/>
                <w:numId w:val="13"/>
              </w:numPr>
              <w:tabs>
                <w:tab w:val="clear" w:pos="1440"/>
              </w:tabs>
              <w:ind w:left="1168" w:hanging="283"/>
              <w:rPr>
                <w:rFonts w:eastAsiaTheme="minorEastAsia"/>
              </w:rPr>
            </w:pPr>
            <w:r w:rsidRPr="00B05439">
              <w:rPr>
                <w:rFonts w:eastAsiaTheme="minorEastAsia"/>
              </w:rPr>
              <w:t>If MG is not required by any of the configured measurements, the MG is deactivated e.g. when</w:t>
            </w:r>
            <w:r>
              <w:rPr>
                <w:rFonts w:eastAsiaTheme="minorEastAsia"/>
              </w:rPr>
              <w:t xml:space="preserve"> </w:t>
            </w:r>
            <w:r w:rsidRPr="00B05439">
              <w:rPr>
                <w:rFonts w:eastAsiaTheme="minorEastAsia"/>
              </w:rPr>
              <w:t>the UE is configured with only SSB measurements, and all the measured SSBs are fully within the BW of the active BWP.</w:t>
            </w:r>
          </w:p>
          <w:p w14:paraId="19452B0A" w14:textId="77777777" w:rsidR="00B05439" w:rsidRPr="00B05439" w:rsidRDefault="00B05439" w:rsidP="00D113F6">
            <w:pPr>
              <w:pStyle w:val="ListParagraph"/>
              <w:numPr>
                <w:ilvl w:val="1"/>
                <w:numId w:val="13"/>
              </w:numPr>
              <w:tabs>
                <w:tab w:val="clear" w:pos="1440"/>
              </w:tabs>
              <w:ind w:left="1168" w:hanging="283"/>
              <w:rPr>
                <w:rFonts w:eastAsiaTheme="minorEastAsia"/>
              </w:rPr>
            </w:pPr>
            <w:r w:rsidRPr="00B05439">
              <w:rPr>
                <w:rFonts w:eastAsiaTheme="minorEastAsia"/>
              </w:rPr>
              <w:t>If MG is required by one or more of the configured measurements, the MG is activated e.g. when:</w:t>
            </w:r>
          </w:p>
          <w:p w14:paraId="0D90DFE6" w14:textId="77777777" w:rsidR="00B05439" w:rsidRPr="00B05439" w:rsidRDefault="00B05439" w:rsidP="00D113F6">
            <w:pPr>
              <w:pStyle w:val="ListParagraph"/>
              <w:numPr>
                <w:ilvl w:val="1"/>
                <w:numId w:val="13"/>
              </w:numPr>
              <w:tabs>
                <w:tab w:val="clear" w:pos="1440"/>
              </w:tabs>
              <w:rPr>
                <w:rFonts w:eastAsiaTheme="minorEastAsia"/>
              </w:rPr>
            </w:pPr>
            <w:r w:rsidRPr="00B05439">
              <w:rPr>
                <w:rFonts w:eastAsiaTheme="minorEastAsia"/>
              </w:rPr>
              <w:t>the UE is configured with at least CSI-RS measurements or,</w:t>
            </w:r>
          </w:p>
          <w:p w14:paraId="09EA360D" w14:textId="77777777" w:rsidR="00B05439" w:rsidRPr="00B05439" w:rsidRDefault="00B05439" w:rsidP="00D113F6">
            <w:pPr>
              <w:pStyle w:val="ListParagraph"/>
              <w:numPr>
                <w:ilvl w:val="1"/>
                <w:numId w:val="13"/>
              </w:numPr>
              <w:tabs>
                <w:tab w:val="clear" w:pos="1440"/>
              </w:tabs>
              <w:rPr>
                <w:rFonts w:eastAsiaTheme="minorEastAsia"/>
              </w:rPr>
            </w:pPr>
            <w:r w:rsidRPr="00B05439">
              <w:rPr>
                <w:rFonts w:eastAsiaTheme="minorEastAsia"/>
              </w:rPr>
              <w:t>the UE is configured with at least PRS measurements or ,</w:t>
            </w:r>
          </w:p>
          <w:p w14:paraId="79284CBD" w14:textId="65D0F5BA" w:rsidR="00B05439" w:rsidRPr="00B05439" w:rsidRDefault="00B05439" w:rsidP="00D113F6">
            <w:pPr>
              <w:pStyle w:val="ListParagraph"/>
              <w:numPr>
                <w:ilvl w:val="1"/>
                <w:numId w:val="13"/>
              </w:numPr>
              <w:tabs>
                <w:tab w:val="clear" w:pos="1440"/>
              </w:tabs>
              <w:rPr>
                <w:rFonts w:eastAsiaTheme="minorEastAsia"/>
              </w:rPr>
            </w:pPr>
            <w:r w:rsidRPr="00B05439">
              <w:rPr>
                <w:rFonts w:eastAsiaTheme="minorEastAsia"/>
              </w:rPr>
              <w:t>the UE is configured with only SSB measurements, and one of the measured SSBs is not fully within the BW of the active BWPs or</w:t>
            </w:r>
            <w:r w:rsidR="00D37F3F">
              <w:rPr>
                <w:rFonts w:eastAsiaTheme="minorEastAsia"/>
              </w:rPr>
              <w:t>,</w:t>
            </w:r>
          </w:p>
          <w:p w14:paraId="1A14DB75" w14:textId="493A2449" w:rsidR="00B05439" w:rsidRDefault="00B05439" w:rsidP="00D113F6">
            <w:pPr>
              <w:pStyle w:val="ListParagraph"/>
              <w:numPr>
                <w:ilvl w:val="1"/>
                <w:numId w:val="13"/>
              </w:numPr>
              <w:spacing w:after="120"/>
              <w:contextualSpacing w:val="0"/>
              <w:rPr>
                <w:rFonts w:eastAsiaTheme="minorEastAsia"/>
              </w:rPr>
            </w:pPr>
            <w:r w:rsidRPr="00B05439">
              <w:rPr>
                <w:rFonts w:eastAsiaTheme="minorEastAsia"/>
              </w:rPr>
              <w:t>the UE is configured with at least inter-RAT measurements.</w:t>
            </w:r>
          </w:p>
          <w:p w14:paraId="568EE52D" w14:textId="2F33BB2D" w:rsidR="00D37F3F" w:rsidRDefault="00D37F3F" w:rsidP="00D113F6">
            <w:pPr>
              <w:pStyle w:val="ListParagraph"/>
              <w:numPr>
                <w:ilvl w:val="0"/>
                <w:numId w:val="13"/>
              </w:numPr>
              <w:rPr>
                <w:rFonts w:eastAsiaTheme="minorEastAsia"/>
              </w:rPr>
            </w:pPr>
            <w:r>
              <w:rPr>
                <w:rFonts w:eastAsiaTheme="minorEastAsia"/>
              </w:rPr>
              <w:t>NW controlled mechanism</w:t>
            </w:r>
          </w:p>
          <w:p w14:paraId="4479E780" w14:textId="07E44105" w:rsidR="00D37F3F" w:rsidRDefault="00D37F3F" w:rsidP="00D113F6">
            <w:pPr>
              <w:pStyle w:val="ListParagraph"/>
              <w:numPr>
                <w:ilvl w:val="1"/>
                <w:numId w:val="13"/>
              </w:numPr>
              <w:tabs>
                <w:tab w:val="clear" w:pos="1440"/>
              </w:tabs>
              <w:spacing w:after="120"/>
              <w:ind w:left="1168" w:hanging="283"/>
              <w:contextualSpacing w:val="0"/>
              <w:rPr>
                <w:rFonts w:eastAsiaTheme="minorEastAsia"/>
              </w:rPr>
            </w:pPr>
            <w:r w:rsidRPr="00D37F3F">
              <w:rPr>
                <w:rFonts w:eastAsiaTheme="minorEastAsia"/>
              </w:rPr>
              <w:t>NW can control activation/deactivation of pre-configured MG for the specific BWP via RRC message ONLY. No additional activation/deactivation mechanism other than RRC-based BWP indication and UE autonomous rule will be introduced in Rel-17.</w:t>
            </w:r>
          </w:p>
          <w:p w14:paraId="5A9F0281" w14:textId="7250F2F9" w:rsidR="00D37F3F" w:rsidRDefault="00D37F3F" w:rsidP="00D113F6">
            <w:pPr>
              <w:pStyle w:val="ListParagraph"/>
              <w:numPr>
                <w:ilvl w:val="0"/>
                <w:numId w:val="13"/>
              </w:numPr>
              <w:rPr>
                <w:rFonts w:eastAsiaTheme="minorEastAsia"/>
              </w:rPr>
            </w:pPr>
            <w:r>
              <w:rPr>
                <w:rFonts w:eastAsiaTheme="minorEastAsia"/>
              </w:rPr>
              <w:t>UE capabilities</w:t>
            </w:r>
          </w:p>
          <w:p w14:paraId="26862528" w14:textId="5248CFAD" w:rsidR="00D37F3F" w:rsidRDefault="00D37F3F" w:rsidP="00D113F6">
            <w:pPr>
              <w:pStyle w:val="ListParagraph"/>
              <w:numPr>
                <w:ilvl w:val="1"/>
                <w:numId w:val="13"/>
              </w:numPr>
              <w:tabs>
                <w:tab w:val="clear" w:pos="1440"/>
              </w:tabs>
              <w:spacing w:after="120"/>
              <w:ind w:left="1168" w:hanging="283"/>
              <w:contextualSpacing w:val="0"/>
              <w:rPr>
                <w:rFonts w:eastAsiaTheme="minorEastAsia"/>
              </w:rPr>
            </w:pPr>
            <w:r w:rsidRPr="00D37F3F">
              <w:rPr>
                <w:rFonts w:eastAsiaTheme="minorEastAsia"/>
              </w:rPr>
              <w:t>Define separate UE capabilities for different pre-MG activation/deactivation mechanisms</w:t>
            </w:r>
          </w:p>
          <w:p w14:paraId="4E53F4D1" w14:textId="54E6382A" w:rsidR="00D37F3F" w:rsidRDefault="00D37F3F" w:rsidP="00D113F6">
            <w:pPr>
              <w:pStyle w:val="ListParagraph"/>
              <w:numPr>
                <w:ilvl w:val="0"/>
                <w:numId w:val="13"/>
              </w:numPr>
              <w:ind w:left="714" w:hanging="357"/>
              <w:contextualSpacing w:val="0"/>
              <w:rPr>
                <w:rFonts w:eastAsiaTheme="minorEastAsia"/>
              </w:rPr>
            </w:pPr>
            <w:r>
              <w:rPr>
                <w:rFonts w:eastAsiaTheme="minorEastAsia"/>
              </w:rPr>
              <w:t xml:space="preserve">Indication of </w:t>
            </w:r>
            <w:r w:rsidRPr="00D37F3F">
              <w:rPr>
                <w:rFonts w:eastAsiaTheme="minorEastAsia"/>
              </w:rPr>
              <w:t xml:space="preserve">activation/deactivation status of pre-configured </w:t>
            </w:r>
            <w:r w:rsidRPr="008606FB">
              <w:rPr>
                <w:rFonts w:eastAsiaTheme="minorEastAsia"/>
              </w:rPr>
              <w:t>MGs in case of DC</w:t>
            </w:r>
          </w:p>
          <w:p w14:paraId="0C2A32C4" w14:textId="47177E5B" w:rsidR="00D37F3F" w:rsidRDefault="00136D9E" w:rsidP="00D113F6">
            <w:pPr>
              <w:pStyle w:val="ListParagraph"/>
              <w:numPr>
                <w:ilvl w:val="1"/>
                <w:numId w:val="13"/>
              </w:numPr>
              <w:tabs>
                <w:tab w:val="clear" w:pos="1440"/>
              </w:tabs>
              <w:spacing w:after="120"/>
              <w:ind w:left="1168" w:hanging="283"/>
              <w:contextualSpacing w:val="0"/>
              <w:rPr>
                <w:rFonts w:eastAsiaTheme="minorEastAsia"/>
              </w:rPr>
            </w:pPr>
            <w:r w:rsidRPr="00136D9E">
              <w:rPr>
                <w:rFonts w:eastAsiaTheme="minorEastAsia"/>
              </w:rPr>
              <w:t>RAN4 can deprioritize pre-MG for MR-DC in Rel17. If any critical technical issues identified before/in the next meeting, we can revisit it.</w:t>
            </w:r>
          </w:p>
          <w:p w14:paraId="6B5756FA" w14:textId="24AC4924" w:rsidR="00136D9E" w:rsidRDefault="00136D9E" w:rsidP="00D113F6">
            <w:pPr>
              <w:pStyle w:val="ListParagraph"/>
              <w:numPr>
                <w:ilvl w:val="0"/>
                <w:numId w:val="13"/>
              </w:numPr>
              <w:ind w:left="714" w:hanging="357"/>
              <w:contextualSpacing w:val="0"/>
              <w:rPr>
                <w:rFonts w:eastAsiaTheme="minorEastAsia"/>
              </w:rPr>
            </w:pPr>
            <w:r w:rsidRPr="00136D9E">
              <w:rPr>
                <w:rFonts w:eastAsiaTheme="minorEastAsia"/>
              </w:rPr>
              <w:t>Start point of Activation/Deactivation Delay</w:t>
            </w:r>
          </w:p>
          <w:p w14:paraId="30BC4C5F" w14:textId="77777777" w:rsidR="00136D9E" w:rsidRPr="00136D9E" w:rsidRDefault="00136D9E" w:rsidP="00D113F6">
            <w:pPr>
              <w:pStyle w:val="ListParagraph"/>
              <w:numPr>
                <w:ilvl w:val="1"/>
                <w:numId w:val="13"/>
              </w:numPr>
              <w:tabs>
                <w:tab w:val="clear" w:pos="1440"/>
              </w:tabs>
              <w:spacing w:after="120"/>
              <w:ind w:left="1168" w:hanging="283"/>
              <w:rPr>
                <w:rFonts w:eastAsiaTheme="minorEastAsia"/>
              </w:rPr>
            </w:pPr>
            <w:r w:rsidRPr="00136D9E">
              <w:rPr>
                <w:rFonts w:eastAsiaTheme="minorEastAsia"/>
              </w:rPr>
              <w:t xml:space="preserve">The pre-MG activation/deactivation delay starts from the time when received BWP switch request if the pre-MG activation/deactivation is triggered by BWP switching. </w:t>
            </w:r>
          </w:p>
          <w:p w14:paraId="6266E17A" w14:textId="77777777" w:rsidR="00136D9E" w:rsidRPr="00DA2FF8" w:rsidRDefault="00136D9E" w:rsidP="00D113F6">
            <w:pPr>
              <w:pStyle w:val="ListParagraph"/>
              <w:numPr>
                <w:ilvl w:val="1"/>
                <w:numId w:val="13"/>
              </w:numPr>
              <w:tabs>
                <w:tab w:val="clear" w:pos="1440"/>
              </w:tabs>
              <w:spacing w:after="120"/>
              <w:ind w:left="1168" w:hanging="283"/>
              <w:rPr>
                <w:rFonts w:eastAsiaTheme="minorEastAsia"/>
                <w:u w:val="single"/>
                <w:lang w:val="en-GB"/>
              </w:rPr>
            </w:pPr>
            <w:r w:rsidRPr="00DA2FF8">
              <w:rPr>
                <w:rFonts w:eastAsiaTheme="minorEastAsia"/>
                <w:b/>
                <w:bCs/>
              </w:rPr>
              <w:t>FFS</w:t>
            </w:r>
            <w:r w:rsidRPr="00DA2FF8">
              <w:rPr>
                <w:rFonts w:eastAsiaTheme="minorEastAsia"/>
              </w:rPr>
              <w:t xml:space="preserve"> when the pre-MG activation/deactivation takes effect on measurement after the activation/deactivation delay.</w:t>
            </w:r>
          </w:p>
          <w:p w14:paraId="1EAE3A8F" w14:textId="4A7F07F4" w:rsidR="00136D9E" w:rsidRPr="00DA2FF8" w:rsidRDefault="00136D9E" w:rsidP="00136D9E">
            <w:pPr>
              <w:spacing w:after="120"/>
              <w:rPr>
                <w:rFonts w:eastAsiaTheme="minorEastAsia"/>
                <w:u w:val="single"/>
                <w:lang w:val="en-GB"/>
              </w:rPr>
            </w:pPr>
            <w:r w:rsidRPr="00DA2FF8">
              <w:rPr>
                <w:rFonts w:eastAsiaTheme="minorEastAsia"/>
                <w:u w:val="single"/>
                <w:lang w:val="en-GB"/>
              </w:rPr>
              <w:t>Pre-MG measurement period</w:t>
            </w:r>
          </w:p>
          <w:p w14:paraId="1D09385F" w14:textId="58950EDB" w:rsidR="00136D9E" w:rsidRPr="00DA2FF8" w:rsidRDefault="00136D9E" w:rsidP="00D113F6">
            <w:pPr>
              <w:pStyle w:val="ListParagraph"/>
              <w:numPr>
                <w:ilvl w:val="0"/>
                <w:numId w:val="13"/>
              </w:numPr>
              <w:spacing w:after="120"/>
              <w:rPr>
                <w:rFonts w:eastAsiaTheme="minorEastAsia"/>
              </w:rPr>
            </w:pPr>
            <w:r w:rsidRPr="00DA2FF8">
              <w:rPr>
                <w:rFonts w:eastAsiaTheme="minorEastAsia"/>
              </w:rPr>
              <w:t>Applicable scenario of the measurement period with pre-MG measurements</w:t>
            </w:r>
          </w:p>
          <w:p w14:paraId="0CE3F47A" w14:textId="3D96326C" w:rsidR="00136D9E" w:rsidRPr="00DA2FF8" w:rsidRDefault="00136D9E" w:rsidP="00D113F6">
            <w:pPr>
              <w:pStyle w:val="ListParagraph"/>
              <w:numPr>
                <w:ilvl w:val="1"/>
                <w:numId w:val="13"/>
              </w:numPr>
              <w:tabs>
                <w:tab w:val="clear" w:pos="1440"/>
              </w:tabs>
              <w:spacing w:after="120"/>
              <w:ind w:left="1168" w:hanging="283"/>
              <w:rPr>
                <w:rFonts w:eastAsiaTheme="minorEastAsia"/>
              </w:rPr>
            </w:pPr>
            <w:r w:rsidRPr="00DA2FF8">
              <w:rPr>
                <w:rFonts w:eastAsiaTheme="minorEastAsia"/>
              </w:rPr>
              <w:t xml:space="preserve">The measurement period requirements for pre-MG based measurement can be defined for the scenario </w:t>
            </w:r>
            <w:r w:rsidR="00717B1B" w:rsidRPr="00DA2FF8">
              <w:rPr>
                <w:rFonts w:eastAsiaTheme="minorEastAsia"/>
              </w:rPr>
              <w:t>of C</w:t>
            </w:r>
            <w:r w:rsidRPr="00DA2FF8">
              <w:rPr>
                <w:rFonts w:eastAsiaTheme="minorEastAsia"/>
              </w:rPr>
              <w:t>ase 3: requirements for the measurement with both activated and deactivated pre-MGs</w:t>
            </w:r>
          </w:p>
          <w:p w14:paraId="2026A5CB" w14:textId="38543744" w:rsidR="00136D9E" w:rsidRPr="00DA2FF8" w:rsidRDefault="00136D9E" w:rsidP="00D113F6">
            <w:pPr>
              <w:pStyle w:val="ListParagraph"/>
              <w:numPr>
                <w:ilvl w:val="1"/>
                <w:numId w:val="13"/>
              </w:numPr>
              <w:tabs>
                <w:tab w:val="clear" w:pos="1440"/>
              </w:tabs>
              <w:spacing w:after="120"/>
              <w:ind w:left="1168" w:hanging="283"/>
              <w:contextualSpacing w:val="0"/>
              <w:rPr>
                <w:rFonts w:eastAsiaTheme="minorEastAsia"/>
              </w:rPr>
            </w:pPr>
            <w:r w:rsidRPr="00DA2FF8">
              <w:rPr>
                <w:rFonts w:eastAsiaTheme="minorEastAsia"/>
              </w:rPr>
              <w:t>The measurement period requirements for pre-MG based measurements can be leveraged from the current requirements for gap/gapless measurement defined in TS38.133</w:t>
            </w:r>
          </w:p>
          <w:p w14:paraId="11D902A0" w14:textId="5BD209F5" w:rsidR="00971225" w:rsidRPr="00DA2FF8" w:rsidRDefault="00971225" w:rsidP="00971225">
            <w:pPr>
              <w:spacing w:after="120"/>
              <w:rPr>
                <w:rFonts w:eastAsiaTheme="minorEastAsia"/>
                <w:u w:val="single"/>
                <w:lang w:val="en-GB"/>
              </w:rPr>
            </w:pPr>
            <w:r w:rsidRPr="00DA2FF8">
              <w:rPr>
                <w:rFonts w:eastAsiaTheme="minorEastAsia"/>
                <w:u w:val="single"/>
                <w:lang w:val="en-GB"/>
              </w:rPr>
              <w:t>Pre-MG measurement report period</w:t>
            </w:r>
          </w:p>
          <w:p w14:paraId="0CEF370F" w14:textId="6EBC8614" w:rsidR="00136D9E" w:rsidRPr="00DA2FF8" w:rsidRDefault="00136D9E" w:rsidP="00D113F6">
            <w:pPr>
              <w:pStyle w:val="ListParagraph"/>
              <w:numPr>
                <w:ilvl w:val="0"/>
                <w:numId w:val="13"/>
              </w:numPr>
              <w:spacing w:before="120"/>
              <w:ind w:left="714" w:hanging="357"/>
              <w:contextualSpacing w:val="0"/>
              <w:rPr>
                <w:rFonts w:eastAsiaTheme="minorEastAsia"/>
              </w:rPr>
            </w:pPr>
            <w:r w:rsidRPr="00DA2FF8">
              <w:rPr>
                <w:rFonts w:eastAsiaTheme="minorEastAsia"/>
              </w:rPr>
              <w:t>Start point of measurement report period</w:t>
            </w:r>
          </w:p>
          <w:p w14:paraId="0F1F4E72" w14:textId="77777777" w:rsidR="00136D9E" w:rsidRPr="00DA2FF8" w:rsidRDefault="00136D9E" w:rsidP="00D113F6">
            <w:pPr>
              <w:pStyle w:val="ListParagraph"/>
              <w:numPr>
                <w:ilvl w:val="1"/>
                <w:numId w:val="13"/>
              </w:numPr>
              <w:tabs>
                <w:tab w:val="clear" w:pos="1440"/>
              </w:tabs>
              <w:spacing w:after="120"/>
              <w:ind w:left="1168" w:hanging="283"/>
              <w:rPr>
                <w:rFonts w:eastAsiaTheme="minorEastAsia"/>
              </w:rPr>
            </w:pPr>
            <w:r w:rsidRPr="00DA2FF8">
              <w:rPr>
                <w:rFonts w:eastAsiaTheme="minorEastAsia"/>
                <w:b/>
                <w:bCs/>
              </w:rPr>
              <w:t>FFS</w:t>
            </w:r>
            <w:r w:rsidRPr="00DA2FF8">
              <w:rPr>
                <w:rFonts w:eastAsiaTheme="minorEastAsia"/>
              </w:rPr>
              <w:t xml:space="preserve"> the start option of measurement report period</w:t>
            </w:r>
          </w:p>
          <w:p w14:paraId="4D178FBB" w14:textId="56AFD2D7" w:rsidR="00136D9E" w:rsidRPr="00DA2FF8" w:rsidRDefault="00136D9E" w:rsidP="00D113F6">
            <w:pPr>
              <w:pStyle w:val="ListParagraph"/>
              <w:numPr>
                <w:ilvl w:val="1"/>
                <w:numId w:val="13"/>
              </w:numPr>
              <w:tabs>
                <w:tab w:val="clear" w:pos="1440"/>
              </w:tabs>
              <w:spacing w:after="120"/>
              <w:ind w:left="1168" w:hanging="283"/>
              <w:rPr>
                <w:rFonts w:eastAsiaTheme="minorEastAsia"/>
              </w:rPr>
            </w:pPr>
            <w:r w:rsidRPr="00DA2FF8">
              <w:rPr>
                <w:rFonts w:eastAsiaTheme="minorEastAsia"/>
                <w:b/>
                <w:bCs/>
              </w:rPr>
              <w:t xml:space="preserve">FFS </w:t>
            </w:r>
            <w:r w:rsidRPr="00DA2FF8">
              <w:rPr>
                <w:rFonts w:eastAsiaTheme="minorEastAsia"/>
              </w:rPr>
              <w:t>whether UE shall continue the ongoing measurement when pre-MG status changed</w:t>
            </w:r>
          </w:p>
          <w:p w14:paraId="7143A49F" w14:textId="1236DF91" w:rsidR="00971225" w:rsidRPr="00DA2FF8" w:rsidRDefault="00971225" w:rsidP="00971225">
            <w:pPr>
              <w:spacing w:before="120" w:after="120"/>
              <w:rPr>
                <w:rFonts w:eastAsiaTheme="minorEastAsia"/>
                <w:u w:val="single"/>
              </w:rPr>
            </w:pPr>
            <w:r w:rsidRPr="00DA2FF8">
              <w:rPr>
                <w:rFonts w:eastAsiaTheme="minorEastAsia"/>
                <w:u w:val="single"/>
              </w:rPr>
              <w:t>Interruption requirements</w:t>
            </w:r>
          </w:p>
          <w:p w14:paraId="2EF5956A" w14:textId="49746AED" w:rsidR="00136D9E" w:rsidRPr="00DA2FF8" w:rsidRDefault="00971225" w:rsidP="00D113F6">
            <w:pPr>
              <w:pStyle w:val="ListParagraph"/>
              <w:numPr>
                <w:ilvl w:val="0"/>
                <w:numId w:val="13"/>
              </w:numPr>
              <w:spacing w:before="120" w:after="120"/>
              <w:ind w:left="714" w:hanging="357"/>
              <w:contextualSpacing w:val="0"/>
              <w:rPr>
                <w:rFonts w:eastAsiaTheme="minorEastAsia"/>
              </w:rPr>
            </w:pPr>
            <w:r w:rsidRPr="00DA2FF8">
              <w:rPr>
                <w:rFonts w:eastAsiaTheme="minorEastAsia"/>
              </w:rPr>
              <w:t>Gap interruption requirements in TS38.133 only apply when the pre-MG status is ON.</w:t>
            </w:r>
          </w:p>
          <w:p w14:paraId="52858A46" w14:textId="5F704728" w:rsidR="00971225" w:rsidRPr="00DA2FF8" w:rsidRDefault="00971225" w:rsidP="00971225">
            <w:pPr>
              <w:spacing w:before="120" w:after="120"/>
              <w:rPr>
                <w:rFonts w:eastAsiaTheme="minorEastAsia"/>
                <w:u w:val="single"/>
              </w:rPr>
            </w:pPr>
            <w:r w:rsidRPr="00DA2FF8">
              <w:rPr>
                <w:rFonts w:eastAsiaTheme="minorEastAsia"/>
                <w:u w:val="single"/>
              </w:rPr>
              <w:t>L1 measurement requirements</w:t>
            </w:r>
          </w:p>
          <w:p w14:paraId="68167CCA" w14:textId="75D8E58B" w:rsidR="00971225" w:rsidRPr="00DA2FF8" w:rsidRDefault="00971225" w:rsidP="00D113F6">
            <w:pPr>
              <w:pStyle w:val="ListParagraph"/>
              <w:numPr>
                <w:ilvl w:val="0"/>
                <w:numId w:val="13"/>
              </w:numPr>
              <w:spacing w:before="120" w:after="120"/>
              <w:ind w:left="714" w:hanging="357"/>
              <w:contextualSpacing w:val="0"/>
              <w:rPr>
                <w:rFonts w:eastAsiaTheme="minorEastAsia"/>
              </w:rPr>
            </w:pPr>
            <w:r w:rsidRPr="00DA2FF8">
              <w:rPr>
                <w:rFonts w:eastAsiaTheme="minorEastAsia"/>
              </w:rPr>
              <w:t>MG is assumed to be non-overlapped with the RS to be measured if the pre-MG status is OFF.</w:t>
            </w:r>
          </w:p>
          <w:p w14:paraId="33DCF515" w14:textId="1769BA47" w:rsidR="00971225" w:rsidRPr="00DA2FF8" w:rsidRDefault="00971225" w:rsidP="00971225">
            <w:pPr>
              <w:spacing w:before="120" w:after="120"/>
              <w:rPr>
                <w:rFonts w:eastAsiaTheme="minorEastAsia"/>
                <w:u w:val="single"/>
              </w:rPr>
            </w:pPr>
            <w:r w:rsidRPr="00DA2FF8">
              <w:rPr>
                <w:rFonts w:eastAsiaTheme="minorEastAsia"/>
                <w:u w:val="single"/>
              </w:rPr>
              <w:t>UE behavior after deactivation of pre-configured MG</w:t>
            </w:r>
          </w:p>
          <w:p w14:paraId="501D6602" w14:textId="12DF46C7" w:rsidR="00971225" w:rsidRPr="00DA2FF8" w:rsidRDefault="00971225" w:rsidP="00D113F6">
            <w:pPr>
              <w:pStyle w:val="ListParagraph"/>
              <w:numPr>
                <w:ilvl w:val="0"/>
                <w:numId w:val="13"/>
              </w:numPr>
              <w:spacing w:before="120" w:after="120"/>
              <w:ind w:left="714" w:hanging="357"/>
              <w:contextualSpacing w:val="0"/>
              <w:rPr>
                <w:rFonts w:eastAsiaTheme="minorEastAsia"/>
              </w:rPr>
            </w:pPr>
            <w:r w:rsidRPr="00DA2FF8">
              <w:rPr>
                <w:rFonts w:eastAsiaTheme="minorEastAsia"/>
              </w:rPr>
              <w:t>Defer discussion on UE behavior after deactivation of pre-MG to the joint discussion with concurrent MG.</w:t>
            </w:r>
          </w:p>
          <w:p w14:paraId="165C4C7E" w14:textId="708588FC" w:rsidR="00971225" w:rsidRPr="00DA2FF8" w:rsidRDefault="00971225" w:rsidP="00971225">
            <w:pPr>
              <w:overflowPunct w:val="0"/>
              <w:autoSpaceDE w:val="0"/>
              <w:autoSpaceDN w:val="0"/>
              <w:adjustRightInd w:val="0"/>
              <w:spacing w:after="60"/>
              <w:rPr>
                <w:rFonts w:eastAsiaTheme="minorEastAsia"/>
                <w:lang w:val="en-GB"/>
              </w:rPr>
            </w:pPr>
            <w:r w:rsidRPr="00DA2FF8">
              <w:rPr>
                <w:b/>
                <w:bCs/>
                <w:color w:val="000000" w:themeColor="text1"/>
                <w:lang w:val="en-GB" w:eastAsia="zh-CN"/>
              </w:rPr>
              <w:t>Open issues</w:t>
            </w:r>
          </w:p>
          <w:p w14:paraId="1FA5080C" w14:textId="7F121123" w:rsidR="00765F76" w:rsidRPr="00DA2FF8" w:rsidRDefault="00971225" w:rsidP="00D37F3F">
            <w:pPr>
              <w:overflowPunct w:val="0"/>
              <w:autoSpaceDE w:val="0"/>
              <w:autoSpaceDN w:val="0"/>
              <w:adjustRightInd w:val="0"/>
              <w:spacing w:after="60"/>
              <w:rPr>
                <w:rFonts w:eastAsiaTheme="minorEastAsia"/>
                <w:u w:val="single"/>
              </w:rPr>
            </w:pPr>
            <w:r w:rsidRPr="00DA2FF8">
              <w:rPr>
                <w:rFonts w:eastAsiaTheme="minorEastAsia"/>
                <w:u w:val="single"/>
              </w:rPr>
              <w:t>How can the activation/deactivation status of pre-configured MGs be indicated in case of CA</w:t>
            </w:r>
          </w:p>
          <w:p w14:paraId="12CFFE21" w14:textId="77777777" w:rsidR="00B64EFE" w:rsidRPr="00DA2FF8" w:rsidRDefault="00B64EFE" w:rsidP="00D113F6">
            <w:pPr>
              <w:pStyle w:val="ListParagraph"/>
              <w:numPr>
                <w:ilvl w:val="0"/>
                <w:numId w:val="13"/>
              </w:numPr>
              <w:spacing w:before="120" w:after="120"/>
              <w:ind w:left="714" w:hanging="357"/>
              <w:contextualSpacing w:val="0"/>
              <w:rPr>
                <w:rFonts w:eastAsiaTheme="minorEastAsia"/>
              </w:rPr>
            </w:pPr>
            <w:r w:rsidRPr="00DA2FF8">
              <w:rPr>
                <w:b/>
                <w:bCs/>
                <w:lang w:eastAsia="zh-CN"/>
              </w:rPr>
              <w:t xml:space="preserve">FFS </w:t>
            </w:r>
            <w:r w:rsidRPr="00DA2FF8">
              <w:rPr>
                <w:lang w:eastAsia="zh-CN"/>
              </w:rPr>
              <w:t>on the following principles:</w:t>
            </w:r>
          </w:p>
          <w:p w14:paraId="11106DA2" w14:textId="1368C68D" w:rsidR="00B64EFE" w:rsidRPr="00DA2FF8" w:rsidRDefault="00B64EFE" w:rsidP="00D113F6">
            <w:pPr>
              <w:pStyle w:val="ListParagraph"/>
              <w:numPr>
                <w:ilvl w:val="1"/>
                <w:numId w:val="13"/>
              </w:numPr>
              <w:tabs>
                <w:tab w:val="clear" w:pos="1440"/>
              </w:tabs>
              <w:spacing w:before="120" w:after="120"/>
              <w:ind w:left="1168" w:hanging="283"/>
              <w:contextualSpacing w:val="0"/>
              <w:rPr>
                <w:rFonts w:eastAsiaTheme="minorEastAsia"/>
              </w:rPr>
            </w:pPr>
            <w:r w:rsidRPr="00DA2FF8">
              <w:lastRenderedPageBreak/>
              <w:t xml:space="preserve">When configured with per-UE gap, UE should assume the gap is ON as long as the pre-MG status of active DL BWP in one of the CCs is ON, and assume the gap is OFF only if the pre-MG status of active DL BWP in all CCs are OFF. </w:t>
            </w:r>
          </w:p>
          <w:p w14:paraId="62862ABB" w14:textId="77777777" w:rsidR="00B64EFE" w:rsidRPr="00DA2FF8" w:rsidRDefault="00B64EFE" w:rsidP="00D113F6">
            <w:pPr>
              <w:pStyle w:val="ListParagraph"/>
              <w:numPr>
                <w:ilvl w:val="1"/>
                <w:numId w:val="13"/>
              </w:numPr>
              <w:tabs>
                <w:tab w:val="clear" w:pos="1440"/>
              </w:tabs>
              <w:spacing w:before="120" w:after="120"/>
              <w:ind w:left="1168" w:hanging="283"/>
              <w:contextualSpacing w:val="0"/>
              <w:rPr>
                <w:rFonts w:eastAsiaTheme="minorEastAsia"/>
              </w:rPr>
            </w:pPr>
            <w:r w:rsidRPr="00DA2FF8">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2AE96327" w14:textId="0F320B0C" w:rsidR="00971225" w:rsidRPr="00DA2FF8" w:rsidRDefault="00B64EFE" w:rsidP="00D113F6">
            <w:pPr>
              <w:pStyle w:val="ListParagraph"/>
              <w:numPr>
                <w:ilvl w:val="0"/>
                <w:numId w:val="13"/>
              </w:numPr>
              <w:spacing w:before="120" w:after="120"/>
              <w:contextualSpacing w:val="0"/>
              <w:rPr>
                <w:rFonts w:eastAsiaTheme="minorEastAsia"/>
              </w:rPr>
            </w:pPr>
            <w:r w:rsidRPr="00DA2FF8">
              <w:rPr>
                <w:b/>
                <w:bCs/>
                <w:lang w:eastAsia="zh-CN"/>
              </w:rPr>
              <w:t>FFS</w:t>
            </w:r>
            <w:r w:rsidRPr="00DA2FF8">
              <w:rPr>
                <w:lang w:eastAsia="zh-CN"/>
              </w:rPr>
              <w:t xml:space="preserve"> on the pre-MG activation/deactivation status indication in case of pre-MG activation / deactivation triggered by RRC signalling in case of CA.</w:t>
            </w:r>
          </w:p>
          <w:p w14:paraId="03DCDDB4" w14:textId="0E599DE2" w:rsidR="00B64EFE" w:rsidRPr="00DA2FF8" w:rsidRDefault="00B64EFE" w:rsidP="00D37F3F">
            <w:pPr>
              <w:overflowPunct w:val="0"/>
              <w:autoSpaceDE w:val="0"/>
              <w:autoSpaceDN w:val="0"/>
              <w:adjustRightInd w:val="0"/>
              <w:spacing w:after="60"/>
              <w:rPr>
                <w:rFonts w:eastAsiaTheme="minorEastAsia"/>
                <w:u w:val="single"/>
              </w:rPr>
            </w:pPr>
            <w:r w:rsidRPr="00DA2FF8">
              <w:rPr>
                <w:rFonts w:eastAsiaTheme="minorEastAsia"/>
                <w:u w:val="single"/>
              </w:rPr>
              <w:t>Additional transition time for Activation/Deactivation Delay</w:t>
            </w:r>
          </w:p>
          <w:p w14:paraId="4774B09C" w14:textId="45936431" w:rsidR="00B64EFE" w:rsidRPr="00DA2FF8" w:rsidRDefault="00B64EFE" w:rsidP="00D113F6">
            <w:pPr>
              <w:pStyle w:val="ListParagraph"/>
              <w:numPr>
                <w:ilvl w:val="0"/>
                <w:numId w:val="13"/>
              </w:numPr>
              <w:spacing w:before="120" w:after="120"/>
              <w:contextualSpacing w:val="0"/>
              <w:rPr>
                <w:rFonts w:eastAsiaTheme="minorEastAsia"/>
              </w:rPr>
            </w:pPr>
            <w:r w:rsidRPr="00DA2FF8">
              <w:rPr>
                <w:rFonts w:eastAsiaTheme="minorEastAsia"/>
              </w:rPr>
              <w:t xml:space="preserve">Can be </w:t>
            </w:r>
            <w:r w:rsidRPr="00DA2FF8">
              <w:rPr>
                <w:rFonts w:eastAsiaTheme="minorEastAsia"/>
                <w:b/>
                <w:bCs/>
              </w:rPr>
              <w:t>FFS</w:t>
            </w:r>
            <w:r w:rsidRPr="00DA2FF8">
              <w:rPr>
                <w:rFonts w:eastAsiaTheme="minorEastAsia"/>
              </w:rPr>
              <w:t xml:space="preserve"> and decided in the next meeting:</w:t>
            </w:r>
          </w:p>
          <w:p w14:paraId="495794E9" w14:textId="77777777" w:rsidR="00B64EFE" w:rsidRPr="00DA2FF8" w:rsidRDefault="00B64EFE" w:rsidP="00D113F6">
            <w:pPr>
              <w:pStyle w:val="ListParagraph"/>
              <w:numPr>
                <w:ilvl w:val="1"/>
                <w:numId w:val="13"/>
              </w:numPr>
              <w:tabs>
                <w:tab w:val="clear" w:pos="1440"/>
              </w:tabs>
              <w:spacing w:before="120"/>
              <w:ind w:left="1169" w:hanging="284"/>
              <w:contextualSpacing w:val="0"/>
              <w:rPr>
                <w:rFonts w:eastAsiaTheme="minorEastAsia"/>
              </w:rPr>
            </w:pPr>
            <w:r w:rsidRPr="00DA2FF8">
              <w:rPr>
                <w:rFonts w:eastAsiaTheme="minorEastAsia"/>
              </w:rPr>
              <w:t xml:space="preserve">Option 1: 5ms </w:t>
            </w:r>
          </w:p>
          <w:p w14:paraId="673A5FD9" w14:textId="24180A80" w:rsidR="00B64EFE" w:rsidRPr="00DA2FF8" w:rsidRDefault="00B64EFE" w:rsidP="00D113F6">
            <w:pPr>
              <w:pStyle w:val="ListParagraph"/>
              <w:numPr>
                <w:ilvl w:val="1"/>
                <w:numId w:val="13"/>
              </w:numPr>
              <w:tabs>
                <w:tab w:val="clear" w:pos="1440"/>
              </w:tabs>
              <w:spacing w:after="120"/>
              <w:ind w:left="1169" w:hanging="284"/>
              <w:contextualSpacing w:val="0"/>
              <w:rPr>
                <w:rFonts w:eastAsiaTheme="minorEastAsia"/>
              </w:rPr>
            </w:pPr>
            <w:r w:rsidRPr="00DA2FF8">
              <w:rPr>
                <w:rFonts w:eastAsiaTheme="minorEastAsia"/>
              </w:rPr>
              <w:t>Option 2 :</w:t>
            </w:r>
            <w:r w:rsidRPr="00DA2FF8">
              <w:rPr>
                <w:i/>
                <w:iCs/>
              </w:rPr>
              <w:t xml:space="preserve"> </w:t>
            </w:r>
            <w:r w:rsidRPr="00DA2FF8">
              <w:rPr>
                <w:i/>
                <w:iCs/>
              </w:rPr>
              <w:sym w:font="Symbol" w:char="F044"/>
            </w:r>
            <w:r w:rsidRPr="00DA2FF8">
              <w:rPr>
                <w:rFonts w:eastAsiaTheme="minorEastAsia"/>
              </w:rPr>
              <w:t>T=10ms – BWP switch delay</w:t>
            </w:r>
          </w:p>
          <w:p w14:paraId="0F38A38D" w14:textId="7C4C5541" w:rsidR="00717B1B" w:rsidRPr="00DA2FF8" w:rsidRDefault="00717B1B" w:rsidP="00717B1B">
            <w:pPr>
              <w:overflowPunct w:val="0"/>
              <w:autoSpaceDE w:val="0"/>
              <w:autoSpaceDN w:val="0"/>
              <w:adjustRightInd w:val="0"/>
              <w:spacing w:after="60"/>
              <w:rPr>
                <w:rFonts w:eastAsiaTheme="minorEastAsia"/>
                <w:u w:val="single"/>
              </w:rPr>
            </w:pPr>
            <w:r w:rsidRPr="00DA2FF8">
              <w:rPr>
                <w:rFonts w:eastAsiaTheme="minorEastAsia"/>
                <w:u w:val="single"/>
              </w:rPr>
              <w:t>Components included in measurement report period</w:t>
            </w:r>
          </w:p>
          <w:p w14:paraId="0AE7191E" w14:textId="77777777" w:rsidR="00717B1B" w:rsidRPr="00DA2FF8" w:rsidRDefault="00717B1B" w:rsidP="00D113F6">
            <w:pPr>
              <w:pStyle w:val="ListParagraph"/>
              <w:numPr>
                <w:ilvl w:val="0"/>
                <w:numId w:val="13"/>
              </w:numPr>
              <w:spacing w:before="120" w:after="120"/>
              <w:contextualSpacing w:val="0"/>
              <w:rPr>
                <w:rFonts w:eastAsiaTheme="minorEastAsia"/>
              </w:rPr>
            </w:pPr>
            <w:r w:rsidRPr="00DA2FF8">
              <w:rPr>
                <w:rFonts w:eastAsiaTheme="minorEastAsia"/>
              </w:rPr>
              <w:t xml:space="preserve">Can be </w:t>
            </w:r>
            <w:r w:rsidRPr="00DA2FF8">
              <w:rPr>
                <w:rFonts w:eastAsiaTheme="minorEastAsia"/>
                <w:b/>
                <w:bCs/>
              </w:rPr>
              <w:t>FFS</w:t>
            </w:r>
            <w:r w:rsidRPr="00DA2FF8">
              <w:rPr>
                <w:rFonts w:eastAsiaTheme="minorEastAsia"/>
              </w:rPr>
              <w:t xml:space="preserve"> and decided in the next meeting:</w:t>
            </w:r>
          </w:p>
          <w:p w14:paraId="51DC8615" w14:textId="77777777" w:rsidR="00717B1B" w:rsidRPr="00DA2FF8" w:rsidRDefault="00717B1B" w:rsidP="00D113F6">
            <w:pPr>
              <w:pStyle w:val="ListParagraph"/>
              <w:numPr>
                <w:ilvl w:val="1"/>
                <w:numId w:val="13"/>
              </w:numPr>
              <w:tabs>
                <w:tab w:val="clear" w:pos="1440"/>
              </w:tabs>
              <w:ind w:left="1169" w:hanging="284"/>
              <w:contextualSpacing w:val="0"/>
              <w:rPr>
                <w:rFonts w:eastAsiaTheme="minorEastAsia"/>
              </w:rPr>
            </w:pPr>
            <w:r w:rsidRPr="00DA2FF8">
              <w:rPr>
                <w:rFonts w:eastAsiaTheme="minorEastAsia"/>
              </w:rPr>
              <w:t xml:space="preserve">Intra-frequency measurement requirement in 38.133 per sample </w:t>
            </w:r>
          </w:p>
          <w:p w14:paraId="1C6A6712" w14:textId="77777777" w:rsidR="00717B1B" w:rsidRDefault="00717B1B" w:rsidP="00D113F6">
            <w:pPr>
              <w:pStyle w:val="ListParagraph"/>
              <w:numPr>
                <w:ilvl w:val="1"/>
                <w:numId w:val="13"/>
              </w:numPr>
              <w:tabs>
                <w:tab w:val="clear" w:pos="1440"/>
              </w:tabs>
              <w:ind w:left="1169" w:hanging="284"/>
              <w:contextualSpacing w:val="0"/>
              <w:rPr>
                <w:rFonts w:eastAsiaTheme="minorEastAsia"/>
              </w:rPr>
            </w:pPr>
            <w:r w:rsidRPr="00DA2FF8">
              <w:rPr>
                <w:rFonts w:eastAsiaTheme="minorEastAsia"/>
              </w:rPr>
              <w:t>Inter-frequency</w:t>
            </w:r>
            <w:r w:rsidRPr="00717B1B">
              <w:rPr>
                <w:rFonts w:eastAsiaTheme="minorEastAsia"/>
              </w:rPr>
              <w:t xml:space="preserve"> measurement requirement in 38.133 per sample </w:t>
            </w:r>
          </w:p>
          <w:p w14:paraId="4DE70777" w14:textId="77777777" w:rsidR="00717B1B" w:rsidRDefault="00717B1B" w:rsidP="00D113F6">
            <w:pPr>
              <w:pStyle w:val="ListParagraph"/>
              <w:numPr>
                <w:ilvl w:val="1"/>
                <w:numId w:val="13"/>
              </w:numPr>
              <w:tabs>
                <w:tab w:val="clear" w:pos="1440"/>
              </w:tabs>
              <w:ind w:left="1169" w:hanging="284"/>
              <w:contextualSpacing w:val="0"/>
              <w:rPr>
                <w:rFonts w:eastAsiaTheme="minorEastAsia"/>
              </w:rPr>
            </w:pPr>
            <w:r w:rsidRPr="00717B1B">
              <w:rPr>
                <w:rFonts w:eastAsiaTheme="minorEastAsia"/>
              </w:rPr>
              <w:t>Transition time between the activated pre-MG and deactivated MG</w:t>
            </w:r>
          </w:p>
          <w:p w14:paraId="79BD68A0" w14:textId="77777777" w:rsidR="00717B1B" w:rsidRDefault="00717B1B" w:rsidP="00D113F6">
            <w:pPr>
              <w:pStyle w:val="ListParagraph"/>
              <w:numPr>
                <w:ilvl w:val="1"/>
                <w:numId w:val="13"/>
              </w:numPr>
              <w:tabs>
                <w:tab w:val="clear" w:pos="1440"/>
              </w:tabs>
              <w:ind w:left="1169" w:hanging="284"/>
              <w:contextualSpacing w:val="0"/>
              <w:rPr>
                <w:rFonts w:eastAsiaTheme="minorEastAsia"/>
              </w:rPr>
            </w:pPr>
            <w:r w:rsidRPr="00717B1B">
              <w:rPr>
                <w:rFonts w:eastAsiaTheme="minorEastAsia"/>
              </w:rPr>
              <w:t>BWP switching</w:t>
            </w:r>
          </w:p>
          <w:p w14:paraId="42FAC181" w14:textId="6E659207" w:rsidR="00B96208" w:rsidRPr="00661A72" w:rsidRDefault="00717B1B" w:rsidP="00D113F6">
            <w:pPr>
              <w:pStyle w:val="ListParagraph"/>
              <w:numPr>
                <w:ilvl w:val="1"/>
                <w:numId w:val="13"/>
              </w:numPr>
              <w:tabs>
                <w:tab w:val="clear" w:pos="1440"/>
              </w:tabs>
              <w:spacing w:after="120"/>
              <w:ind w:left="1169" w:hanging="284"/>
              <w:contextualSpacing w:val="0"/>
              <w:rPr>
                <w:rFonts w:eastAsiaTheme="minorEastAsia"/>
              </w:rPr>
            </w:pPr>
            <w:r w:rsidRPr="00717B1B">
              <w:rPr>
                <w:rFonts w:eastAsiaTheme="minorEastAsia"/>
              </w:rPr>
              <w:t>Others</w:t>
            </w:r>
            <w:r w:rsidR="00816A79" w:rsidRPr="00661A72">
              <w:rPr>
                <w:bCs/>
                <w:color w:val="FF0000"/>
              </w:rPr>
              <w:t xml:space="preserve"> </w:t>
            </w:r>
          </w:p>
        </w:tc>
      </w:tr>
    </w:tbl>
    <w:p w14:paraId="40AEA787" w14:textId="1B06D376" w:rsidR="00717B1B" w:rsidRDefault="00717B1B" w:rsidP="003E48A6">
      <w:pPr>
        <w:spacing w:before="240" w:after="240" w:line="240" w:lineRule="auto"/>
        <w:ind w:right="-23"/>
        <w:rPr>
          <w:rFonts w:eastAsia="Calibri" w:cs="Times New Roman"/>
          <w:szCs w:val="20"/>
          <w:lang w:val="en-GB"/>
        </w:rPr>
      </w:pPr>
      <w:r>
        <w:rPr>
          <w:rFonts w:eastAsia="Calibri" w:cs="Times New Roman"/>
          <w:szCs w:val="20"/>
          <w:lang w:val="en-GB"/>
        </w:rPr>
        <w:lastRenderedPageBreak/>
        <w:t xml:space="preserve">RAN4 also received LS from RAN2 </w:t>
      </w:r>
      <w:r w:rsidR="00010467">
        <w:rPr>
          <w:rFonts w:eastAsia="Calibri" w:cs="Times New Roman"/>
          <w:szCs w:val="20"/>
          <w:lang w:val="en-GB"/>
        </w:rPr>
        <w:t xml:space="preserve">[3], replicated below. </w:t>
      </w:r>
    </w:p>
    <w:tbl>
      <w:tblPr>
        <w:tblStyle w:val="TableGrid"/>
        <w:tblW w:w="0" w:type="auto"/>
        <w:tblLook w:val="04A0" w:firstRow="1" w:lastRow="0" w:firstColumn="1" w:lastColumn="0" w:noHBand="0" w:noVBand="1"/>
      </w:tblPr>
      <w:tblGrid>
        <w:gridCol w:w="9617"/>
      </w:tblGrid>
      <w:tr w:rsidR="00010467" w14:paraId="08C58E0D" w14:textId="77777777" w:rsidTr="00010467">
        <w:tc>
          <w:tcPr>
            <w:tcW w:w="9617" w:type="dxa"/>
          </w:tcPr>
          <w:p w14:paraId="45F9EE45" w14:textId="77777777" w:rsidR="00010467" w:rsidRPr="00010467" w:rsidRDefault="00010467" w:rsidP="00010467">
            <w:pPr>
              <w:spacing w:after="120"/>
              <w:jc w:val="both"/>
              <w:rPr>
                <w:rFonts w:ascii="Arial" w:eastAsia="MS Mincho" w:hAnsi="Arial" w:cs="Arial"/>
                <w:b/>
                <w:szCs w:val="20"/>
              </w:rPr>
            </w:pPr>
            <w:r w:rsidRPr="00010467">
              <w:rPr>
                <w:rFonts w:ascii="Arial" w:eastAsia="MS Mincho" w:hAnsi="Arial" w:cs="Arial"/>
                <w:b/>
                <w:szCs w:val="20"/>
                <w:lang w:val="en-GB"/>
              </w:rPr>
              <w:t>1. Overall Description:</w:t>
            </w:r>
          </w:p>
          <w:p w14:paraId="203698BF" w14:textId="77777777" w:rsidR="00010467" w:rsidRPr="00010467" w:rsidRDefault="00010467" w:rsidP="00010467">
            <w:pPr>
              <w:spacing w:before="120" w:after="120"/>
              <w:rPr>
                <w:rFonts w:ascii="Arial" w:eastAsia="SimSun" w:hAnsi="Arial" w:cs="Arial"/>
                <w:szCs w:val="20"/>
                <w:lang w:val="en-GB" w:eastAsia="zh-CN"/>
              </w:rPr>
            </w:pPr>
            <w:r w:rsidRPr="00010467">
              <w:rPr>
                <w:rFonts w:ascii="Arial" w:eastAsia="SimSun" w:hAnsi="Arial" w:cs="Arial"/>
                <w:szCs w:val="20"/>
                <w:lang w:val="en-GB" w:eastAsia="zh-CN"/>
              </w:rPr>
              <w:t>RAN2 thanks RAN4 for the LS on pre-configured MG. Following discussion RAN2 has made the following agreements:</w:t>
            </w:r>
          </w:p>
          <w:p w14:paraId="698E9C65" w14:textId="77777777" w:rsidR="00010467" w:rsidRPr="00DA2FF8" w:rsidRDefault="00010467" w:rsidP="00D113F6">
            <w:pPr>
              <w:numPr>
                <w:ilvl w:val="0"/>
                <w:numId w:val="16"/>
              </w:numPr>
              <w:tabs>
                <w:tab w:val="num" w:pos="1620"/>
              </w:tabs>
              <w:spacing w:before="60"/>
              <w:ind w:left="1620"/>
              <w:rPr>
                <w:rFonts w:ascii="Arial" w:eastAsia="MS Mincho" w:hAnsi="Arial" w:cs="Times New Roman"/>
                <w:b/>
                <w:szCs w:val="24"/>
                <w:lang w:val="en-GB" w:eastAsia="en-GB"/>
              </w:rPr>
            </w:pPr>
            <w:r w:rsidRPr="00DA2FF8">
              <w:rPr>
                <w:rFonts w:ascii="Arial" w:eastAsia="MS Mincho" w:hAnsi="Arial" w:cs="Times New Roman"/>
                <w:b/>
                <w:szCs w:val="24"/>
                <w:lang w:val="en-GB" w:eastAsia="en-GB"/>
              </w:rPr>
              <w:t>At least case 5 is supported for pre-configured gap. FFS for case 4.</w:t>
            </w:r>
          </w:p>
          <w:p w14:paraId="1F12B3B2" w14:textId="77777777" w:rsidR="00010467" w:rsidRPr="00DA2FF8" w:rsidRDefault="00010467" w:rsidP="00010467">
            <w:pPr>
              <w:spacing w:before="60"/>
              <w:ind w:left="1620"/>
              <w:rPr>
                <w:rFonts w:ascii="Arial" w:eastAsia="MS Mincho" w:hAnsi="Arial" w:cs="Times New Roman"/>
                <w:b/>
                <w:szCs w:val="24"/>
                <w:lang w:val="en-GB" w:eastAsia="en-GB"/>
              </w:rPr>
            </w:pPr>
            <w:r w:rsidRPr="00DA2FF8">
              <w:rPr>
                <w:rFonts w:ascii="Arial" w:eastAsia="MS Mincho" w:hAnsi="Arial" w:cs="Times New Roman"/>
                <w:b/>
                <w:szCs w:val="24"/>
                <w:lang w:val="en-GB" w:eastAsia="en-GB"/>
              </w:rPr>
              <w:t>Case 4: NW signals the pre-configured gap (A+B in Q1) via RRC, then UE follows BWP status (B) to activates/deactivates gap upon BWP switching</w:t>
            </w:r>
          </w:p>
          <w:p w14:paraId="2B8487CF" w14:textId="77777777" w:rsidR="00010467" w:rsidRPr="00010467" w:rsidRDefault="00010467" w:rsidP="00010467">
            <w:pPr>
              <w:spacing w:before="60"/>
              <w:ind w:left="1620"/>
              <w:rPr>
                <w:rFonts w:ascii="Arial" w:eastAsia="MS Mincho" w:hAnsi="Arial" w:cs="Times New Roman"/>
                <w:b/>
                <w:szCs w:val="24"/>
                <w:lang w:val="en-GB" w:eastAsia="en-GB"/>
              </w:rPr>
            </w:pPr>
            <w:r w:rsidRPr="00DA2FF8">
              <w:rPr>
                <w:rFonts w:ascii="Arial" w:eastAsia="MS Mincho" w:hAnsi="Arial" w:cs="Times New Roman"/>
                <w:b/>
                <w:szCs w:val="24"/>
                <w:lang w:val="en-GB" w:eastAsia="en-GB"/>
              </w:rPr>
              <w:t>Case 5: NW signals the pre-configured gap (A in Q1) via RRC, then UE determines whether the pre-configured gap should be activated or not upon BWP</w:t>
            </w:r>
            <w:r w:rsidRPr="00010467">
              <w:rPr>
                <w:rFonts w:ascii="Arial" w:eastAsia="MS Mincho" w:hAnsi="Arial" w:cs="Times New Roman"/>
                <w:b/>
                <w:szCs w:val="24"/>
                <w:lang w:val="en-GB" w:eastAsia="en-GB"/>
              </w:rPr>
              <w:t xml:space="preserve"> switching.  For example, if it is overlapped with SSB, then pre-configured gap is deactivated, otherwise it is activated.</w:t>
            </w:r>
          </w:p>
          <w:p w14:paraId="38B77478" w14:textId="1B59FE2A" w:rsidR="00010467" w:rsidRPr="00010467" w:rsidRDefault="00010467" w:rsidP="00D113F6">
            <w:pPr>
              <w:numPr>
                <w:ilvl w:val="0"/>
                <w:numId w:val="16"/>
              </w:numPr>
              <w:tabs>
                <w:tab w:val="num" w:pos="1620"/>
              </w:tabs>
              <w:spacing w:before="60"/>
              <w:ind w:left="1620"/>
              <w:rPr>
                <w:rFonts w:ascii="Arial" w:eastAsia="MS Mincho" w:hAnsi="Arial" w:cs="Times New Roman"/>
                <w:b/>
                <w:szCs w:val="24"/>
                <w:lang w:val="en-GB" w:eastAsia="en-GB"/>
              </w:rPr>
            </w:pPr>
            <w:r w:rsidRPr="00010467">
              <w:rPr>
                <w:rFonts w:ascii="Arial" w:eastAsia="MS Mincho" w:hAnsi="Arial" w:cs="Times New Roman"/>
                <w:b/>
                <w:szCs w:val="24"/>
                <w:lang w:val="en-GB" w:eastAsia="en-GB"/>
              </w:rPr>
              <w:t>RAN2 hasn't seen any usefulness of MAC-CE based activation/deactivation and prefers to not support it.</w:t>
            </w:r>
          </w:p>
          <w:p w14:paraId="70FBF7B5" w14:textId="77777777" w:rsidR="00010467" w:rsidRPr="00010467" w:rsidRDefault="00010467" w:rsidP="00010467">
            <w:pPr>
              <w:spacing w:before="120" w:after="120"/>
              <w:rPr>
                <w:rFonts w:ascii="Arial" w:eastAsia="SimSun" w:hAnsi="Arial" w:cs="Arial"/>
                <w:szCs w:val="20"/>
                <w:lang w:val="en-GB" w:eastAsia="zh-CN"/>
              </w:rPr>
            </w:pPr>
            <w:r w:rsidRPr="00010467">
              <w:rPr>
                <w:rFonts w:ascii="Arial" w:eastAsia="SimSun" w:hAnsi="Arial" w:cs="Arial"/>
                <w:szCs w:val="20"/>
                <w:lang w:val="en-GB" w:eastAsia="zh-CN"/>
              </w:rPr>
              <w:t>Reference to A and B are as follow:</w:t>
            </w:r>
          </w:p>
          <w:p w14:paraId="0D5ACBF9" w14:textId="77777777" w:rsidR="00010467" w:rsidRPr="00010467" w:rsidRDefault="00010467" w:rsidP="00010467">
            <w:pPr>
              <w:spacing w:before="120" w:after="120"/>
              <w:rPr>
                <w:rFonts w:ascii="Arial" w:eastAsia="SimSun" w:hAnsi="Arial" w:cs="Arial"/>
                <w:szCs w:val="20"/>
                <w:lang w:val="en-GB" w:eastAsia="zh-CN"/>
              </w:rPr>
            </w:pPr>
            <w:r w:rsidRPr="00010467">
              <w:rPr>
                <w:rFonts w:ascii="Arial" w:eastAsia="SimSun" w:hAnsi="Arial" w:cs="Arial"/>
                <w:szCs w:val="20"/>
                <w:lang w:val="en-GB" w:eastAsia="zh-CN"/>
              </w:rPr>
              <w:t>-</w:t>
            </w:r>
            <w:r w:rsidRPr="00010467">
              <w:rPr>
                <w:rFonts w:ascii="Arial" w:eastAsia="SimSun" w:hAnsi="Arial" w:cs="Arial"/>
                <w:szCs w:val="20"/>
                <w:lang w:val="en-GB" w:eastAsia="zh-CN"/>
              </w:rPr>
              <w:tab/>
              <w:t>A) measurement gap configuration parameters such as MGRP, MGL etc</w:t>
            </w:r>
          </w:p>
          <w:p w14:paraId="6F4FD49D" w14:textId="77777777" w:rsidR="00010467" w:rsidRPr="00010467" w:rsidRDefault="00010467" w:rsidP="00010467">
            <w:pPr>
              <w:spacing w:before="120" w:after="120"/>
              <w:rPr>
                <w:rFonts w:ascii="Arial" w:eastAsia="SimSun" w:hAnsi="Arial" w:cs="Arial"/>
                <w:szCs w:val="20"/>
                <w:lang w:val="en-GB" w:eastAsia="zh-CN"/>
              </w:rPr>
            </w:pPr>
            <w:r w:rsidRPr="00010467">
              <w:rPr>
                <w:rFonts w:ascii="Arial" w:eastAsia="SimSun" w:hAnsi="Arial" w:cs="Arial"/>
                <w:szCs w:val="20"/>
                <w:lang w:val="en-GB" w:eastAsia="zh-CN"/>
              </w:rPr>
              <w:t>-</w:t>
            </w:r>
            <w:r w:rsidRPr="00010467">
              <w:rPr>
                <w:rFonts w:ascii="Arial" w:eastAsia="SimSun" w:hAnsi="Arial" w:cs="Arial"/>
                <w:szCs w:val="20"/>
                <w:lang w:val="en-GB" w:eastAsia="zh-CN"/>
              </w:rPr>
              <w:tab/>
              <w:t>B) MG status (active/de-active) per BWP</w:t>
            </w:r>
          </w:p>
          <w:p w14:paraId="649C7DF9" w14:textId="77777777" w:rsidR="00010467" w:rsidRPr="00010467" w:rsidRDefault="00010467" w:rsidP="00010467">
            <w:pPr>
              <w:spacing w:before="120" w:after="120"/>
              <w:rPr>
                <w:rFonts w:ascii="Arial" w:eastAsia="SimSun" w:hAnsi="Arial" w:cs="Arial"/>
                <w:szCs w:val="20"/>
                <w:lang w:val="en-GB" w:eastAsia="zh-CN"/>
              </w:rPr>
            </w:pPr>
            <w:r w:rsidRPr="00010467">
              <w:rPr>
                <w:rFonts w:ascii="Arial" w:eastAsia="SimSun" w:hAnsi="Arial" w:cs="Arial"/>
                <w:szCs w:val="20"/>
                <w:lang w:val="en-GB" w:eastAsia="zh-CN"/>
              </w:rPr>
              <w:t>In addition, RAN2 would like to ask RAN4 for some clarifications on supporting of pre-configured MG.</w:t>
            </w:r>
          </w:p>
          <w:p w14:paraId="6299ABDF" w14:textId="77777777" w:rsidR="00010467" w:rsidRPr="00010467" w:rsidRDefault="00010467" w:rsidP="00010467">
            <w:pPr>
              <w:spacing w:before="120" w:after="120"/>
              <w:rPr>
                <w:rFonts w:ascii="Arial" w:eastAsia="SimSun" w:hAnsi="Arial" w:cs="Arial"/>
                <w:szCs w:val="20"/>
                <w:lang w:val="en-GB" w:eastAsia="zh-CN"/>
              </w:rPr>
            </w:pPr>
            <w:r w:rsidRPr="00010467">
              <w:rPr>
                <w:rFonts w:ascii="Arial" w:eastAsia="DengXian" w:hAnsi="Arial" w:cs="Arial"/>
                <w:b/>
                <w:bCs/>
                <w:szCs w:val="20"/>
                <w:lang w:val="en-GB" w:eastAsia="zh-CN"/>
              </w:rPr>
              <w:t>Questions to RAN4:</w:t>
            </w:r>
          </w:p>
          <w:p w14:paraId="3C6371DD" w14:textId="77777777" w:rsidR="00010467" w:rsidRPr="00010467" w:rsidRDefault="00010467" w:rsidP="00D113F6">
            <w:pPr>
              <w:numPr>
                <w:ilvl w:val="0"/>
                <w:numId w:val="15"/>
              </w:numPr>
              <w:spacing w:before="120" w:after="120"/>
              <w:rPr>
                <w:rFonts w:ascii="Arial" w:eastAsia="SimSun" w:hAnsi="Arial" w:cs="Arial"/>
                <w:b/>
                <w:bCs/>
                <w:szCs w:val="20"/>
                <w:lang w:val="en-GB" w:eastAsia="zh-CN"/>
              </w:rPr>
            </w:pPr>
            <w:r w:rsidRPr="00010467">
              <w:rPr>
                <w:rFonts w:ascii="Arial" w:eastAsia="SimSun" w:hAnsi="Arial" w:cs="Arial"/>
                <w:b/>
                <w:bCs/>
                <w:szCs w:val="20"/>
                <w:lang w:val="en-GB" w:eastAsia="zh-CN"/>
              </w:rPr>
              <w:t>Q1: Can FR1 gap and FR2 gap be configured simultaneously for pre-configured gap? Is the following operation supported?</w:t>
            </w:r>
          </w:p>
          <w:p w14:paraId="4E13FBAF" w14:textId="77777777" w:rsidR="00010467" w:rsidRPr="00010467" w:rsidRDefault="00010467" w:rsidP="00D113F6">
            <w:pPr>
              <w:numPr>
                <w:ilvl w:val="1"/>
                <w:numId w:val="15"/>
              </w:numPr>
              <w:spacing w:before="120" w:after="120"/>
              <w:rPr>
                <w:rFonts w:ascii="Arial" w:eastAsia="SimSun" w:hAnsi="Arial" w:cs="Arial"/>
                <w:b/>
                <w:bCs/>
                <w:szCs w:val="20"/>
                <w:lang w:val="en-GB" w:eastAsia="zh-CN"/>
              </w:rPr>
            </w:pPr>
            <w:r w:rsidRPr="00010467">
              <w:rPr>
                <w:rFonts w:ascii="Arial" w:eastAsia="SimSun" w:hAnsi="Arial" w:cs="Arial"/>
                <w:b/>
                <w:bCs/>
                <w:szCs w:val="20"/>
                <w:lang w:val="en-GB" w:eastAsia="zh-CN"/>
              </w:rPr>
              <w:t>pre-configured FR1 gap + pre-configured FR2 gap</w:t>
            </w:r>
          </w:p>
          <w:p w14:paraId="6FAB3E97" w14:textId="77777777" w:rsidR="00010467" w:rsidRPr="00010467" w:rsidRDefault="00010467" w:rsidP="00D113F6">
            <w:pPr>
              <w:numPr>
                <w:ilvl w:val="0"/>
                <w:numId w:val="15"/>
              </w:numPr>
              <w:spacing w:before="120" w:after="120"/>
              <w:rPr>
                <w:rFonts w:ascii="Arial" w:eastAsia="SimSun" w:hAnsi="Arial" w:cs="Arial"/>
                <w:b/>
                <w:bCs/>
                <w:szCs w:val="20"/>
                <w:lang w:val="en-GB" w:eastAsia="zh-CN"/>
              </w:rPr>
            </w:pPr>
            <w:r w:rsidRPr="00010467">
              <w:rPr>
                <w:rFonts w:ascii="Arial" w:eastAsia="SimSun" w:hAnsi="Arial" w:cs="Arial"/>
                <w:b/>
                <w:bCs/>
                <w:szCs w:val="20"/>
                <w:lang w:val="en-GB" w:eastAsia="zh-CN"/>
              </w:rPr>
              <w:t>Q2: Can legacy gap and pre-configured gap be configured simultaneously? For example, without considering concurrent gap, are the following operations supported?</w:t>
            </w:r>
          </w:p>
          <w:p w14:paraId="178D14C7" w14:textId="77777777" w:rsidR="00010467" w:rsidRPr="00010467" w:rsidRDefault="00010467" w:rsidP="00D113F6">
            <w:pPr>
              <w:numPr>
                <w:ilvl w:val="1"/>
                <w:numId w:val="15"/>
              </w:numPr>
              <w:spacing w:before="120" w:after="120"/>
              <w:rPr>
                <w:rFonts w:ascii="Arial" w:eastAsia="SimSun" w:hAnsi="Arial" w:cs="Arial"/>
                <w:b/>
                <w:bCs/>
                <w:szCs w:val="20"/>
                <w:lang w:val="en-GB" w:eastAsia="zh-CN"/>
              </w:rPr>
            </w:pPr>
            <w:r w:rsidRPr="00010467">
              <w:rPr>
                <w:rFonts w:ascii="Arial" w:eastAsia="SimSun" w:hAnsi="Arial" w:cs="Arial"/>
                <w:b/>
                <w:bCs/>
                <w:szCs w:val="20"/>
                <w:lang w:val="en-GB" w:eastAsia="zh-CN"/>
              </w:rPr>
              <w:t>legacy FR1 gap + pre-configured FR2 gap</w:t>
            </w:r>
          </w:p>
          <w:p w14:paraId="1A62DBC1" w14:textId="77777777" w:rsidR="00010467" w:rsidRPr="00010467" w:rsidRDefault="00010467" w:rsidP="00D113F6">
            <w:pPr>
              <w:numPr>
                <w:ilvl w:val="1"/>
                <w:numId w:val="15"/>
              </w:numPr>
              <w:spacing w:before="120" w:after="120"/>
              <w:rPr>
                <w:rFonts w:ascii="Arial" w:eastAsia="SimSun" w:hAnsi="Arial" w:cs="Arial"/>
                <w:b/>
                <w:bCs/>
                <w:szCs w:val="20"/>
                <w:lang w:val="en-GB" w:eastAsia="zh-CN"/>
              </w:rPr>
            </w:pPr>
            <w:r w:rsidRPr="00010467">
              <w:rPr>
                <w:rFonts w:ascii="Arial" w:eastAsia="SimSun" w:hAnsi="Arial" w:cs="Arial"/>
                <w:b/>
                <w:bCs/>
                <w:szCs w:val="20"/>
                <w:lang w:val="en-GB" w:eastAsia="zh-CN"/>
              </w:rPr>
              <w:t>legacy FR2 gap + pre-configured FR1 gap</w:t>
            </w:r>
          </w:p>
          <w:p w14:paraId="5D953D33" w14:textId="77777777" w:rsidR="00010467" w:rsidRPr="00010467" w:rsidRDefault="00010467" w:rsidP="00D113F6">
            <w:pPr>
              <w:numPr>
                <w:ilvl w:val="1"/>
                <w:numId w:val="15"/>
              </w:numPr>
              <w:spacing w:before="120" w:after="120"/>
              <w:rPr>
                <w:rFonts w:ascii="Arial" w:eastAsia="SimSun" w:hAnsi="Arial" w:cs="Arial"/>
                <w:b/>
                <w:bCs/>
                <w:szCs w:val="20"/>
                <w:lang w:val="en-GB" w:eastAsia="zh-CN"/>
              </w:rPr>
            </w:pPr>
            <w:r w:rsidRPr="00010467">
              <w:rPr>
                <w:rFonts w:ascii="Arial" w:eastAsia="SimSun" w:hAnsi="Arial" w:cs="Arial"/>
                <w:b/>
                <w:bCs/>
                <w:szCs w:val="20"/>
                <w:lang w:val="en-GB" w:eastAsia="zh-CN"/>
              </w:rPr>
              <w:t>One legacy per-UE gap + One pre-configured per-UE gap</w:t>
            </w:r>
          </w:p>
          <w:p w14:paraId="28A7451D" w14:textId="45804991" w:rsidR="00010467" w:rsidRPr="00010467" w:rsidRDefault="00010467" w:rsidP="00D113F6">
            <w:pPr>
              <w:numPr>
                <w:ilvl w:val="1"/>
                <w:numId w:val="15"/>
              </w:numPr>
              <w:spacing w:before="120" w:after="120"/>
              <w:rPr>
                <w:rFonts w:ascii="Arial" w:eastAsia="SimSun" w:hAnsi="Arial" w:cs="Arial"/>
                <w:b/>
                <w:bCs/>
                <w:szCs w:val="20"/>
                <w:lang w:val="en-GB" w:eastAsia="zh-CN"/>
              </w:rPr>
            </w:pPr>
            <w:r w:rsidRPr="00010467">
              <w:rPr>
                <w:rFonts w:ascii="Arial" w:eastAsia="SimSun" w:hAnsi="Arial" w:cs="Arial"/>
                <w:b/>
                <w:bCs/>
                <w:szCs w:val="20"/>
                <w:lang w:val="en-GB" w:eastAsia="zh-CN"/>
              </w:rPr>
              <w:lastRenderedPageBreak/>
              <w:t>One legacy per-UE gap + pre-configured FR1 gap and/or pre-configured FR2 gap</w:t>
            </w:r>
          </w:p>
          <w:p w14:paraId="34133417" w14:textId="77777777" w:rsidR="00010467" w:rsidRPr="00010467" w:rsidRDefault="00010467" w:rsidP="00010467">
            <w:pPr>
              <w:spacing w:after="120"/>
              <w:jc w:val="both"/>
              <w:rPr>
                <w:rFonts w:ascii="Arial" w:eastAsia="MS Mincho" w:hAnsi="Arial" w:cs="Arial"/>
                <w:b/>
                <w:szCs w:val="20"/>
                <w:lang w:val="en-GB"/>
              </w:rPr>
            </w:pPr>
            <w:r w:rsidRPr="00010467">
              <w:rPr>
                <w:rFonts w:ascii="Arial" w:eastAsia="MS Mincho" w:hAnsi="Arial" w:cs="Arial"/>
                <w:b/>
                <w:szCs w:val="20"/>
                <w:lang w:val="en-GB"/>
              </w:rPr>
              <w:t>2. Actions:</w:t>
            </w:r>
          </w:p>
          <w:p w14:paraId="5FC225ED" w14:textId="77777777" w:rsidR="00010467" w:rsidRPr="00010467" w:rsidRDefault="00010467" w:rsidP="00010467">
            <w:pPr>
              <w:spacing w:beforeLines="50" w:before="120" w:afterLines="50" w:after="120"/>
              <w:rPr>
                <w:rFonts w:ascii="Arial" w:eastAsia="MS Mincho" w:hAnsi="Arial" w:cs="Arial"/>
                <w:b/>
                <w:szCs w:val="20"/>
                <w:lang w:val="en-GB" w:eastAsia="ja-JP"/>
              </w:rPr>
            </w:pPr>
            <w:r w:rsidRPr="00010467">
              <w:rPr>
                <w:rFonts w:ascii="Arial" w:eastAsia="MS Mincho" w:hAnsi="Arial" w:cs="Arial"/>
                <w:b/>
                <w:szCs w:val="20"/>
                <w:lang w:val="en-GB"/>
              </w:rPr>
              <w:t>To RAN2</w:t>
            </w:r>
            <w:r w:rsidRPr="00010467">
              <w:rPr>
                <w:rFonts w:ascii="Arial" w:eastAsia="MS Mincho" w:hAnsi="Arial" w:cs="Arial"/>
                <w:b/>
                <w:szCs w:val="20"/>
                <w:lang w:val="en-GB" w:eastAsia="ja-JP"/>
              </w:rPr>
              <w:t>:</w:t>
            </w:r>
          </w:p>
          <w:p w14:paraId="0DE0EBDF" w14:textId="4E80A31C" w:rsidR="00010467" w:rsidRPr="00010467" w:rsidRDefault="00010467" w:rsidP="00010467">
            <w:pPr>
              <w:spacing w:before="120" w:after="120"/>
              <w:rPr>
                <w:rFonts w:ascii="Arial" w:eastAsia="SimSun" w:hAnsi="Arial" w:cs="Arial"/>
                <w:szCs w:val="20"/>
                <w:lang w:val="en-GB" w:eastAsia="zh-CN"/>
              </w:rPr>
            </w:pPr>
            <w:r w:rsidRPr="00010467">
              <w:rPr>
                <w:rFonts w:ascii="Arial" w:eastAsia="SimSun" w:hAnsi="Arial" w:cs="Arial"/>
                <w:szCs w:val="20"/>
                <w:lang w:val="en-GB" w:eastAsia="zh-CN"/>
              </w:rPr>
              <w:t>RAN2 respectfully asks RAN4 to answer the above questions.</w:t>
            </w:r>
          </w:p>
        </w:tc>
      </w:tr>
    </w:tbl>
    <w:p w14:paraId="034937BB" w14:textId="5F9074D8" w:rsidR="005433E0" w:rsidRPr="001433B1" w:rsidRDefault="007C6848" w:rsidP="00A44D98">
      <w:pPr>
        <w:spacing w:before="240" w:after="120"/>
        <w:ind w:right="-23"/>
        <w:rPr>
          <w:rFonts w:eastAsia="Calibri" w:cs="Times New Roman"/>
          <w:szCs w:val="20"/>
          <w:lang w:val="en-GB"/>
        </w:rPr>
      </w:pPr>
      <w:r w:rsidRPr="001433B1">
        <w:rPr>
          <w:rFonts w:eastAsia="Calibri" w:cs="Times New Roman"/>
          <w:szCs w:val="20"/>
          <w:lang w:val="en-GB"/>
        </w:rPr>
        <w:lastRenderedPageBreak/>
        <w:t xml:space="preserve">This contribution provides </w:t>
      </w:r>
      <w:r w:rsidR="00A44D98" w:rsidRPr="001433B1">
        <w:rPr>
          <w:rFonts w:eastAsia="Calibri" w:cs="Times New Roman"/>
          <w:szCs w:val="20"/>
          <w:lang w:val="en-GB"/>
        </w:rPr>
        <w:t xml:space="preserve">our view on </w:t>
      </w:r>
      <w:r w:rsidR="002B0CED" w:rsidRPr="001433B1">
        <w:rPr>
          <w:rFonts w:eastAsia="Calibri" w:cs="Times New Roman"/>
          <w:szCs w:val="20"/>
          <w:lang w:val="en-GB"/>
        </w:rPr>
        <w:t xml:space="preserve">some of the </w:t>
      </w:r>
      <w:r w:rsidR="00A44D98" w:rsidRPr="001433B1">
        <w:rPr>
          <w:rFonts w:eastAsia="Calibri" w:cs="Times New Roman"/>
          <w:szCs w:val="20"/>
          <w:lang w:val="en-GB"/>
        </w:rPr>
        <w:t xml:space="preserve">above </w:t>
      </w:r>
      <w:r w:rsidR="00666077">
        <w:rPr>
          <w:rFonts w:eastAsia="Calibri" w:cs="Times New Roman"/>
          <w:szCs w:val="20"/>
          <w:lang w:val="en-GB"/>
        </w:rPr>
        <w:t>FFS items</w:t>
      </w:r>
      <w:r w:rsidR="00AE488B">
        <w:rPr>
          <w:rFonts w:eastAsia="Calibri" w:cs="Times New Roman"/>
          <w:szCs w:val="20"/>
          <w:lang w:val="en-GB"/>
        </w:rPr>
        <w:t xml:space="preserve"> and on issues raised in the RAN2 LS</w:t>
      </w:r>
      <w:r w:rsidR="00A44D98" w:rsidRPr="001433B1">
        <w:rPr>
          <w:rFonts w:eastAsia="Calibri" w:cs="Times New Roman"/>
          <w:szCs w:val="20"/>
          <w:lang w:val="en-GB"/>
        </w:rPr>
        <w:t>.</w:t>
      </w:r>
      <w:r w:rsidR="001741BC" w:rsidRPr="001433B1">
        <w:rPr>
          <w:rFonts w:eastAsia="Calibri" w:cs="Times New Roman"/>
          <w:szCs w:val="20"/>
          <w:lang w:val="en-GB"/>
        </w:rPr>
        <w:t xml:space="preserve"> </w:t>
      </w:r>
    </w:p>
    <w:p w14:paraId="2FF6A72B" w14:textId="77777777" w:rsidR="003B659E" w:rsidRPr="001433B1" w:rsidRDefault="003B659E" w:rsidP="00AE56B1">
      <w:pPr>
        <w:pStyle w:val="RAN4H1"/>
      </w:pPr>
      <w:r w:rsidRPr="001433B1">
        <w:t>Discussion</w:t>
      </w:r>
    </w:p>
    <w:p w14:paraId="52EDCF38" w14:textId="10B69FF3" w:rsidR="003E48A6" w:rsidRDefault="003E48A6" w:rsidP="00222989">
      <w:pPr>
        <w:pStyle w:val="RAN4H2"/>
        <w:ind w:left="709" w:hanging="709"/>
        <w:rPr>
          <w:rFonts w:eastAsia="Calibri"/>
          <w:lang w:val="en-GB"/>
        </w:rPr>
      </w:pPr>
      <w:r>
        <w:rPr>
          <w:rFonts w:eastAsia="Calibri"/>
          <w:lang w:val="en-GB"/>
        </w:rPr>
        <w:t xml:space="preserve">Use case </w:t>
      </w:r>
      <w:r w:rsidRPr="003E48A6">
        <w:rPr>
          <w:rFonts w:eastAsia="Calibri"/>
          <w:lang w:val="en-GB"/>
        </w:rPr>
        <w:t>CA with single CC based BWP switching</w:t>
      </w:r>
    </w:p>
    <w:p w14:paraId="4922DEF4" w14:textId="72AAE001" w:rsidR="00B5279B" w:rsidRPr="00B5279B" w:rsidRDefault="00B5279B" w:rsidP="00B5279B">
      <w:pPr>
        <w:pStyle w:val="RAN4H3"/>
        <w:rPr>
          <w:lang w:val="en-GB"/>
        </w:rPr>
      </w:pPr>
      <w:r>
        <w:t>Scenario support</w:t>
      </w:r>
    </w:p>
    <w:p w14:paraId="7BA71990" w14:textId="68B8F40D" w:rsidR="00661A72" w:rsidRDefault="00661A72" w:rsidP="00661A72">
      <w:pPr>
        <w:pStyle w:val="RAN4H2"/>
        <w:numPr>
          <w:ilvl w:val="0"/>
          <w:numId w:val="0"/>
        </w:numPr>
        <w:spacing w:before="0" w:after="160" w:line="259" w:lineRule="auto"/>
        <w:rPr>
          <w:rFonts w:ascii="Times New Roman" w:eastAsiaTheme="minorHAnsi" w:hAnsi="Times New Roman" w:cstheme="minorBidi"/>
          <w:sz w:val="20"/>
          <w:szCs w:val="22"/>
          <w:lang w:val="en-GB"/>
        </w:rPr>
      </w:pPr>
      <w:r w:rsidRPr="00661A72">
        <w:rPr>
          <w:rFonts w:ascii="Times New Roman" w:eastAsiaTheme="minorHAnsi" w:hAnsi="Times New Roman" w:cstheme="minorBidi"/>
          <w:sz w:val="20"/>
          <w:szCs w:val="22"/>
          <w:lang w:val="en-GB"/>
        </w:rPr>
        <w:t xml:space="preserve">The issue of applying Pre-MG for CA was debated at RAN4 #101-e. Companies were requested to bring analysis and solutions for (de-)activating Pre-MG based on BWP switching on a single CC. It is noted that the case </w:t>
      </w:r>
      <w:r w:rsidR="004E106E">
        <w:rPr>
          <w:rFonts w:ascii="Times New Roman" w:eastAsiaTheme="minorHAnsi" w:hAnsi="Times New Roman" w:cstheme="minorBidi"/>
          <w:sz w:val="20"/>
          <w:szCs w:val="22"/>
          <w:lang w:val="en-GB"/>
        </w:rPr>
        <w:t xml:space="preserve">of simultaneous </w:t>
      </w:r>
      <w:r w:rsidRPr="00661A72">
        <w:rPr>
          <w:rFonts w:ascii="Times New Roman" w:eastAsiaTheme="minorHAnsi" w:hAnsi="Times New Roman" w:cstheme="minorBidi"/>
          <w:sz w:val="20"/>
          <w:szCs w:val="22"/>
          <w:lang w:val="en-GB"/>
        </w:rPr>
        <w:t>BWP switching in multiple CCs was excluded, hence requirements for this case will not be specified in Rel-17. In our understanding the CA case is implicitly covered in the WID [1]. In fact, as Pre-MG allows to deactivate MG in case SSB can be measured in active BWP, there is a gain in case of BWP switching on either one of the CA carriers. Thus we support to specify requirements for CA case in case of BWP switching on a single CC. The rules need to be defined for this case.</w:t>
      </w:r>
    </w:p>
    <w:p w14:paraId="4B32CED0" w14:textId="77777777" w:rsidR="00661A72" w:rsidRPr="001433B1" w:rsidRDefault="00661A72" w:rsidP="00661A72">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47E5852C" w14:textId="333D2615" w:rsidR="00661A72" w:rsidRDefault="00661A72" w:rsidP="00661A72">
      <w:pPr>
        <w:pStyle w:val="RAN4proposal"/>
        <w:ind w:left="1134" w:hanging="1134"/>
        <w:rPr>
          <w:lang w:val="en-GB"/>
        </w:rPr>
      </w:pPr>
      <w:r w:rsidRPr="001433B1">
        <w:rPr>
          <w:lang w:val="en-GB"/>
        </w:rPr>
        <w:tab/>
      </w:r>
      <w:r w:rsidRPr="00661A72">
        <w:rPr>
          <w:lang w:val="en-GB"/>
        </w:rPr>
        <w:t>RAN4 to agree specifying measurement requirements for Pre-MG in case of CA with single CC based BWP switching.</w:t>
      </w:r>
    </w:p>
    <w:p w14:paraId="4BEAD004" w14:textId="789071CD" w:rsidR="00661A72" w:rsidRPr="002E7675" w:rsidRDefault="002E7675" w:rsidP="002E7675">
      <w:pPr>
        <w:pStyle w:val="RAN4H3"/>
        <w:rPr>
          <w:lang w:val="en-GB"/>
        </w:rPr>
      </w:pPr>
      <w:r w:rsidRPr="002E7675">
        <w:t>Pre-MG configuration in case of CA</w:t>
      </w:r>
    </w:p>
    <w:p w14:paraId="10DA39A8" w14:textId="355035DD" w:rsidR="002E7675" w:rsidRPr="002E7675" w:rsidRDefault="002E7675" w:rsidP="002E7675">
      <w:pPr>
        <w:rPr>
          <w:lang w:val="en-GB"/>
        </w:rPr>
      </w:pPr>
      <w:r w:rsidRPr="002E7675">
        <w:rPr>
          <w:lang w:val="en-GB"/>
        </w:rPr>
        <w:t xml:space="preserve">Regarding Pre-MG configuration in case of CA, signalling extensions in the RRC Reconfiguration message </w:t>
      </w:r>
      <w:r w:rsidR="00E2498E">
        <w:rPr>
          <w:lang w:val="en-GB"/>
        </w:rPr>
        <w:t>maybe</w:t>
      </w:r>
      <w:r w:rsidRPr="002E7675">
        <w:rPr>
          <w:lang w:val="en-GB"/>
        </w:rPr>
        <w:t xml:space="preserve"> needed</w:t>
      </w:r>
      <w:r w:rsidR="00E2498E">
        <w:rPr>
          <w:lang w:val="en-GB"/>
        </w:rPr>
        <w:t xml:space="preserve"> due to the supported band combinations. The decision here is up to RAN2. For the currently operated band combination</w:t>
      </w:r>
      <w:r w:rsidRPr="002E7675">
        <w:rPr>
          <w:lang w:val="en-GB"/>
        </w:rPr>
        <w:t xml:space="preserve">, the initial Pre-MG activation/deactivation status may be delivered per BWP </w:t>
      </w:r>
      <w:r w:rsidR="00303DEF">
        <w:rPr>
          <w:lang w:val="en-GB"/>
        </w:rPr>
        <w:t>of</w:t>
      </w:r>
      <w:r w:rsidRPr="002E7675">
        <w:rPr>
          <w:lang w:val="en-GB"/>
        </w:rPr>
        <w:t xml:space="preserve"> each CA carrier (CC). Network and UE can then derive, if Pre-MG is needed for measurements in the active DL BWP per each CA carrier </w:t>
      </w:r>
      <w:r w:rsidR="00E2498E">
        <w:rPr>
          <w:lang w:val="en-GB"/>
        </w:rPr>
        <w:t xml:space="preserve">of the currently operated band combination </w:t>
      </w:r>
      <w:r w:rsidRPr="002E7675">
        <w:rPr>
          <w:lang w:val="en-GB"/>
        </w:rPr>
        <w:t xml:space="preserve">or if they can be performed gapless. </w:t>
      </w:r>
    </w:p>
    <w:p w14:paraId="1EE2A5EB" w14:textId="77777777" w:rsidR="002E7675" w:rsidRPr="002E7675" w:rsidRDefault="002E7675" w:rsidP="002E7675">
      <w:pPr>
        <w:rPr>
          <w:lang w:val="en-GB"/>
        </w:rPr>
      </w:pPr>
      <w:r w:rsidRPr="002E7675">
        <w:rPr>
          <w:lang w:val="en-GB"/>
        </w:rPr>
        <w:t>This yields to following proposal:</w:t>
      </w:r>
    </w:p>
    <w:p w14:paraId="586AB138" w14:textId="078481C8" w:rsidR="002E7675" w:rsidRDefault="00BB70B9" w:rsidP="00BB70B9">
      <w:pPr>
        <w:pStyle w:val="RAN4proposal"/>
        <w:ind w:left="1134" w:hanging="1134"/>
        <w:rPr>
          <w:lang w:val="en-GB"/>
        </w:rPr>
      </w:pPr>
      <w:r>
        <w:rPr>
          <w:lang w:val="en-GB"/>
        </w:rPr>
        <w:tab/>
      </w:r>
      <w:r w:rsidR="00303DEF">
        <w:rPr>
          <w:lang w:val="en-GB"/>
        </w:rPr>
        <w:t xml:space="preserve">In case of CA, it is up to RAN2 to decide if </w:t>
      </w:r>
      <w:r w:rsidR="002E7675" w:rsidRPr="002E7675">
        <w:rPr>
          <w:lang w:val="en-GB"/>
        </w:rPr>
        <w:t xml:space="preserve">signalling extensions in </w:t>
      </w:r>
      <w:r w:rsidR="00303DEF">
        <w:rPr>
          <w:lang w:val="en-GB"/>
        </w:rPr>
        <w:t xml:space="preserve">the </w:t>
      </w:r>
      <w:r w:rsidR="002E7675" w:rsidRPr="002E7675">
        <w:rPr>
          <w:lang w:val="en-GB"/>
        </w:rPr>
        <w:t xml:space="preserve">RRC Reconfiguration message for Pre-MG configuration are needed </w:t>
      </w:r>
      <w:r w:rsidR="00303DEF">
        <w:rPr>
          <w:lang w:val="en-GB"/>
        </w:rPr>
        <w:t>due to supported band combinations. For the currently operated band combination</w:t>
      </w:r>
      <w:r w:rsidR="00303DEF" w:rsidRPr="002E7675">
        <w:rPr>
          <w:lang w:val="en-GB"/>
        </w:rPr>
        <w:t xml:space="preserve"> </w:t>
      </w:r>
      <w:r w:rsidR="002E7675" w:rsidRPr="002E7675">
        <w:rPr>
          <w:lang w:val="en-GB"/>
        </w:rPr>
        <w:t xml:space="preserve">the initial Pre-MG activation/deactivation status </w:t>
      </w:r>
      <w:r w:rsidR="00303DEF">
        <w:rPr>
          <w:lang w:val="en-GB"/>
        </w:rPr>
        <w:t xml:space="preserve">may be delivered </w:t>
      </w:r>
      <w:r w:rsidR="002E7675" w:rsidRPr="002E7675">
        <w:rPr>
          <w:lang w:val="en-GB"/>
        </w:rPr>
        <w:t>per BWP of each CC</w:t>
      </w:r>
      <w:r w:rsidR="00303DEF">
        <w:rPr>
          <w:lang w:val="en-GB"/>
        </w:rPr>
        <w:t xml:space="preserve"> to the UE</w:t>
      </w:r>
      <w:r w:rsidR="002E7675" w:rsidRPr="002E7675">
        <w:rPr>
          <w:lang w:val="en-GB"/>
        </w:rPr>
        <w:t>.</w:t>
      </w:r>
    </w:p>
    <w:p w14:paraId="0F3FB961" w14:textId="0CC596C5" w:rsidR="002E7675" w:rsidRPr="002E7675" w:rsidRDefault="002E7675" w:rsidP="002E7675">
      <w:pPr>
        <w:pStyle w:val="RAN4H3"/>
        <w:rPr>
          <w:lang w:val="en-GB"/>
        </w:rPr>
      </w:pPr>
      <w:r w:rsidRPr="002E7675">
        <w:t>Pre-MG activation/deactivation in case of CA</w:t>
      </w:r>
    </w:p>
    <w:p w14:paraId="36C30F1B" w14:textId="77777777" w:rsidR="002E7675" w:rsidRPr="002E7675" w:rsidRDefault="002E7675" w:rsidP="002E7675">
      <w:pPr>
        <w:rPr>
          <w:rFonts w:eastAsia="Times New Roman" w:cs="Times New Roman"/>
          <w:color w:val="000000" w:themeColor="text1"/>
        </w:rPr>
      </w:pPr>
      <w:r w:rsidRPr="002E7675">
        <w:rPr>
          <w:rFonts w:eastAsia="Times New Roman" w:cs="Times New Roman"/>
          <w:color w:val="000000" w:themeColor="text1"/>
        </w:rPr>
        <w:t xml:space="preserve">Upon BWP switching in one of the CCs, the need for Pre-MG, i.e. if Pre-MG is active (ON) or inactive (OFF), for all CC's is evaluated as discussed at RAN4 #101-e [4]: </w:t>
      </w:r>
    </w:p>
    <w:p w14:paraId="74274DB5" w14:textId="77777777" w:rsidR="002E7675" w:rsidRPr="002E7675" w:rsidRDefault="002E7675" w:rsidP="00D113F6">
      <w:pPr>
        <w:numPr>
          <w:ilvl w:val="0"/>
          <w:numId w:val="17"/>
        </w:numPr>
        <w:ind w:left="720" w:hanging="360"/>
        <w:rPr>
          <w:rFonts w:eastAsia="Times New Roman" w:cs="Times New Roman"/>
          <w:color w:val="000000" w:themeColor="text1"/>
        </w:rPr>
      </w:pPr>
      <w:r w:rsidRPr="002E7675">
        <w:rPr>
          <w:rFonts w:eastAsia="Times New Roman" w:cs="Times New Roman"/>
          <w:color w:val="000000" w:themeColor="text1"/>
        </w:rPr>
        <w:t xml:space="preserve">When UE is configured with per-UE gap, network and UE assume the gap is ON as long as the pre-MG status of active DL BWP in one of the CCs is ON, and assume the gap is OFF only if the pre-MG status of active DL BWP in all CCs are OFF. </w:t>
      </w:r>
    </w:p>
    <w:p w14:paraId="22DCFCDC" w14:textId="77777777" w:rsidR="002E7675" w:rsidRPr="002E7675" w:rsidRDefault="002E7675" w:rsidP="00D113F6">
      <w:pPr>
        <w:numPr>
          <w:ilvl w:val="0"/>
          <w:numId w:val="17"/>
        </w:numPr>
        <w:ind w:left="720" w:hanging="360"/>
        <w:rPr>
          <w:rFonts w:eastAsia="Times New Roman" w:cs="Times New Roman"/>
          <w:color w:val="000000" w:themeColor="text1"/>
        </w:rPr>
      </w:pPr>
      <w:r w:rsidRPr="002E7675">
        <w:rPr>
          <w:rFonts w:eastAsia="Times New Roman" w:cs="Times New Roman"/>
          <w:color w:val="000000" w:themeColor="text1"/>
        </w:rPr>
        <w:t xml:space="preserve">When UE is configured with per-FR gap, network and UE assume the gap is ON as long as the pre-MG status of active DL BWP in one of the CCs in the same FR is ON, and assume the gap is OFF only if the pre-MG status of active DL active DL BWP in all CCs in the same FR are OFF. </w:t>
      </w:r>
    </w:p>
    <w:p w14:paraId="12DD512D" w14:textId="77777777" w:rsidR="002E7675" w:rsidRPr="002E7675" w:rsidRDefault="002E7675" w:rsidP="002E7675">
      <w:pPr>
        <w:rPr>
          <w:rFonts w:eastAsia="Times New Roman" w:cs="Times New Roman"/>
          <w:color w:val="000000" w:themeColor="text1"/>
        </w:rPr>
      </w:pPr>
      <w:r w:rsidRPr="002E7675">
        <w:rPr>
          <w:rFonts w:eastAsia="Times New Roman" w:cs="Times New Roman"/>
          <w:color w:val="000000" w:themeColor="text1"/>
        </w:rPr>
        <w:t>This yields to following proposal:</w:t>
      </w:r>
    </w:p>
    <w:p w14:paraId="4F7FE93D" w14:textId="568B56FF" w:rsidR="002E7675" w:rsidRPr="002E7675" w:rsidRDefault="00BB70B9" w:rsidP="00BB70B9">
      <w:pPr>
        <w:pStyle w:val="RAN4proposal"/>
        <w:spacing w:after="60"/>
        <w:ind w:left="1134" w:hanging="1134"/>
      </w:pPr>
      <w:r>
        <w:tab/>
      </w:r>
      <w:r w:rsidR="002E7675" w:rsidRPr="002E7675">
        <w:t>Pre-MG activation/deactivation status (ON/OFF) in case of CA with BWP switching in single CC is as follows:</w:t>
      </w:r>
    </w:p>
    <w:p w14:paraId="7923A458" w14:textId="77777777" w:rsidR="002E7675" w:rsidRPr="002E7675" w:rsidRDefault="002E7675" w:rsidP="00BB70B9">
      <w:pPr>
        <w:numPr>
          <w:ilvl w:val="0"/>
          <w:numId w:val="18"/>
        </w:numPr>
        <w:spacing w:after="60"/>
        <w:ind w:left="1418" w:hanging="284"/>
        <w:rPr>
          <w:rFonts w:eastAsia="Times New Roman" w:cs="Times New Roman"/>
          <w:b/>
          <w:color w:val="000000" w:themeColor="text1"/>
        </w:rPr>
      </w:pPr>
      <w:r w:rsidRPr="002E7675">
        <w:rPr>
          <w:rFonts w:eastAsia="Times New Roman" w:cs="Times New Roman"/>
          <w:b/>
          <w:color w:val="000000" w:themeColor="text1"/>
        </w:rPr>
        <w:lastRenderedPageBreak/>
        <w:t xml:space="preserve">In case of per-UE gap, network and UE assume the gap is ON as long as the pre-MG status of active DL BWP in one of the CCs is ON, and assume the gap is OFF only if the pre-MG status of active DL BWP in all CCs are OFF. </w:t>
      </w:r>
    </w:p>
    <w:p w14:paraId="6764C658" w14:textId="77777777" w:rsidR="002E7675" w:rsidRPr="002E7675" w:rsidRDefault="002E7675" w:rsidP="00BB70B9">
      <w:pPr>
        <w:numPr>
          <w:ilvl w:val="0"/>
          <w:numId w:val="18"/>
        </w:numPr>
        <w:ind w:left="1418" w:hanging="284"/>
        <w:rPr>
          <w:rFonts w:eastAsia="Times New Roman" w:cs="Times New Roman"/>
          <w:b/>
          <w:color w:val="000000" w:themeColor="text1"/>
        </w:rPr>
      </w:pPr>
      <w:r w:rsidRPr="002E7675">
        <w:rPr>
          <w:rFonts w:eastAsia="Times New Roman" w:cs="Times New Roman"/>
          <w:b/>
          <w:color w:val="000000" w:themeColor="text1"/>
        </w:rPr>
        <w:t>In case of per-FR gap, network and UE assume the gap is ON as long as the pre-MG status of active DL BWP in one of the CCs in the same FR is ON, and assume the gap is OFF only if the pre-MG status of active DL active DL BWP in all CCs in the same FR are OFF.</w:t>
      </w:r>
    </w:p>
    <w:p w14:paraId="2019F9E8" w14:textId="77777777" w:rsidR="002E7675" w:rsidRPr="002E7675" w:rsidRDefault="002E7675" w:rsidP="002E7675">
      <w:pPr>
        <w:rPr>
          <w:rFonts w:eastAsia="Times New Roman" w:cs="Times New Roman"/>
          <w:color w:val="000000" w:themeColor="text1"/>
        </w:rPr>
      </w:pPr>
      <w:r w:rsidRPr="002E7675">
        <w:rPr>
          <w:rFonts w:eastAsia="Times New Roman" w:cs="Times New Roman"/>
          <w:color w:val="000000" w:themeColor="text1"/>
        </w:rPr>
        <w:t xml:space="preserve">One further open issue is the pre-MG activation/deactivation status indication in case of pre-MG activation / deactivation being triggered by RRC signalling in case of CA. In this case, the status indication per BWP of each CC is sent in similar way as for the initial Pre-MG activation status sent at time of Pre-MG configuration. The RRC message, triggering Pre-MG activation / deactivation for the CA case uses the same message format as for single CC case.   </w:t>
      </w:r>
    </w:p>
    <w:p w14:paraId="1F950E41" w14:textId="77777777" w:rsidR="002E7675" w:rsidRPr="002E7675" w:rsidRDefault="002E7675" w:rsidP="002E7675">
      <w:pPr>
        <w:rPr>
          <w:rFonts w:eastAsia="Times New Roman" w:cs="Times New Roman"/>
          <w:color w:val="000000" w:themeColor="text1"/>
        </w:rPr>
      </w:pPr>
      <w:r w:rsidRPr="002E7675">
        <w:rPr>
          <w:rFonts w:eastAsia="Times New Roman" w:cs="Times New Roman"/>
          <w:color w:val="000000" w:themeColor="text1"/>
        </w:rPr>
        <w:t xml:space="preserve">This yields to following proposal: </w:t>
      </w:r>
    </w:p>
    <w:p w14:paraId="7B0523EA" w14:textId="188CDF86" w:rsidR="002E7675" w:rsidRDefault="00BB70B9" w:rsidP="00BB70B9">
      <w:pPr>
        <w:pStyle w:val="RAN4proposal"/>
        <w:ind w:left="1134" w:hanging="1134"/>
      </w:pPr>
      <w:r>
        <w:tab/>
      </w:r>
      <w:r w:rsidR="002E7675" w:rsidRPr="002E7675">
        <w:t xml:space="preserve">The RRC message triggering Pre-MG activation / deactivation for the CA case uses the same message format as for single CC case and includes the status indication per BWP </w:t>
      </w:r>
      <w:r w:rsidR="00CB2940">
        <w:t>for</w:t>
      </w:r>
      <w:r w:rsidR="002E7675" w:rsidRPr="002E7675">
        <w:t xml:space="preserve"> each CC.</w:t>
      </w:r>
    </w:p>
    <w:p w14:paraId="7618D271" w14:textId="2FE1C2EB" w:rsidR="004E106E" w:rsidRPr="00E2498E" w:rsidRDefault="004E106E" w:rsidP="004E106E">
      <w:pPr>
        <w:pStyle w:val="RAN4H3"/>
      </w:pPr>
      <w:r w:rsidRPr="00E2498E">
        <w:t>Pre-MG handling for changing between CA and non-CA configuration</w:t>
      </w:r>
    </w:p>
    <w:p w14:paraId="314E307D" w14:textId="2B5E4889" w:rsidR="004E106E" w:rsidRPr="00E2498E" w:rsidRDefault="004E106E" w:rsidP="004E106E">
      <w:pPr>
        <w:rPr>
          <w:lang w:val="en-GB"/>
        </w:rPr>
      </w:pPr>
      <w:r w:rsidRPr="00E2498E">
        <w:rPr>
          <w:lang w:val="en-GB"/>
        </w:rPr>
        <w:t>When moving from CA configuration to non-CA configuration</w:t>
      </w:r>
      <w:r w:rsidR="009D2478" w:rsidRPr="00E2498E">
        <w:rPr>
          <w:lang w:val="en-GB"/>
        </w:rPr>
        <w:t xml:space="preserve">, or vice versa, and the same measurement gap pattern for Pre-MG for per-UE gap case or per-FR gap case is used, the network signals the addition of measurement objects / SCells or removal of measurement objects / SCells to the UE in the RRC-based Pre-MG activation/deactivation message and by adding the Pre-MG activation </w:t>
      </w:r>
      <w:r w:rsidR="009D2478" w:rsidRPr="00E2498E">
        <w:rPr>
          <w:rFonts w:eastAsia="Times New Roman" w:cs="Times New Roman"/>
          <w:color w:val="000000" w:themeColor="text1"/>
        </w:rPr>
        <w:t>status indication per BWP of each CC</w:t>
      </w:r>
      <w:r w:rsidR="009D2478" w:rsidRPr="00E2498E">
        <w:rPr>
          <w:lang w:val="en-GB"/>
        </w:rPr>
        <w:t>. No reconfiguration of the Pre-MG is hence needed.</w:t>
      </w:r>
    </w:p>
    <w:p w14:paraId="1FA6F392" w14:textId="77777777" w:rsidR="004E106E" w:rsidRPr="00E2498E" w:rsidRDefault="004E106E" w:rsidP="004E106E">
      <w:pPr>
        <w:rPr>
          <w:lang w:val="en-GB"/>
        </w:rPr>
      </w:pPr>
      <w:r w:rsidRPr="00E2498E">
        <w:rPr>
          <w:lang w:val="en-GB"/>
        </w:rPr>
        <w:t>This yields to following proposal:</w:t>
      </w:r>
    </w:p>
    <w:p w14:paraId="62DAD871" w14:textId="5DFBA46F" w:rsidR="004E106E" w:rsidRPr="00E2498E" w:rsidRDefault="00BB70B9" w:rsidP="00BB70B9">
      <w:pPr>
        <w:pStyle w:val="RAN4proposal"/>
        <w:ind w:left="1134" w:hanging="1134"/>
        <w:rPr>
          <w:lang w:val="en-GB"/>
        </w:rPr>
      </w:pPr>
      <w:r w:rsidRPr="00E2498E">
        <w:rPr>
          <w:lang w:val="en-GB"/>
        </w:rPr>
        <w:tab/>
      </w:r>
      <w:r w:rsidR="009D2478" w:rsidRPr="00E2498E">
        <w:rPr>
          <w:lang w:val="en-GB"/>
        </w:rPr>
        <w:t>When changing between CA and non-CA configuration</w:t>
      </w:r>
      <w:r w:rsidR="00CB2940" w:rsidRPr="00E2498E">
        <w:rPr>
          <w:lang w:val="en-GB"/>
        </w:rPr>
        <w:t xml:space="preserve"> and the same Pre-MG pattern is kept, </w:t>
      </w:r>
      <w:r w:rsidR="009D2478" w:rsidRPr="00E2498E">
        <w:rPr>
          <w:lang w:val="en-GB"/>
        </w:rPr>
        <w:t xml:space="preserve">RRC based Pre-MG activation/deactivation with </w:t>
      </w:r>
      <w:r w:rsidR="00CB2940" w:rsidRPr="00E2498E">
        <w:rPr>
          <w:lang w:val="en-GB"/>
        </w:rPr>
        <w:t xml:space="preserve">activation status </w:t>
      </w:r>
      <w:r w:rsidR="009D2478" w:rsidRPr="00E2498E">
        <w:rPr>
          <w:lang w:val="en-GB"/>
        </w:rPr>
        <w:t xml:space="preserve">indication per BWP </w:t>
      </w:r>
      <w:r w:rsidR="00CB2940" w:rsidRPr="00E2498E">
        <w:rPr>
          <w:lang w:val="en-GB"/>
        </w:rPr>
        <w:t xml:space="preserve">for each CC after the change is applied and new measurement objects/SCells are added or removed. </w:t>
      </w:r>
    </w:p>
    <w:p w14:paraId="0D0F4E5D" w14:textId="02FF7509" w:rsidR="00CB2940" w:rsidRPr="00E2498E" w:rsidRDefault="00CB2940" w:rsidP="00CB2940">
      <w:pPr>
        <w:pStyle w:val="RAN4H3"/>
        <w:rPr>
          <w:lang w:val="en-GB"/>
        </w:rPr>
      </w:pPr>
      <w:r w:rsidRPr="00E2498E">
        <w:t>Pre-MG activation delay</w:t>
      </w:r>
    </w:p>
    <w:p w14:paraId="1FFE33E0" w14:textId="635A19B7" w:rsidR="004E106E" w:rsidRPr="00E2498E" w:rsidRDefault="00FB2E9A" w:rsidP="004E106E">
      <w:pPr>
        <w:rPr>
          <w:lang w:val="en-GB"/>
        </w:rPr>
      </w:pPr>
      <w:r w:rsidRPr="00E2498E">
        <w:rPr>
          <w:lang w:val="en-GB"/>
        </w:rPr>
        <w:t xml:space="preserve">Regarding Pre-MG activation/deactivation delay for CA </w:t>
      </w:r>
      <w:r w:rsidRPr="00E2498E">
        <w:rPr>
          <w:rFonts w:eastAsia="Calibri"/>
          <w:lang w:val="en-GB"/>
        </w:rPr>
        <w:t>with single CC based BWP switching</w:t>
      </w:r>
      <w:r w:rsidRPr="00E2498E">
        <w:rPr>
          <w:lang w:val="en-GB"/>
        </w:rPr>
        <w:t xml:space="preserve">, we do not observe any impact due to multiple CC operation, as the additional delay after BWP switching for single CC is estimated to be same </w:t>
      </w:r>
      <w:r w:rsidR="00CB2940" w:rsidRPr="00E2498E">
        <w:rPr>
          <w:lang w:val="en-GB"/>
        </w:rPr>
        <w:t>as</w:t>
      </w:r>
      <w:r w:rsidR="00CE5F79" w:rsidRPr="00E2498E">
        <w:rPr>
          <w:lang w:val="en-GB"/>
        </w:rPr>
        <w:t xml:space="preserve"> for non-CA configuration with single CC.</w:t>
      </w:r>
      <w:r w:rsidR="00CB2940" w:rsidRPr="00E2498E">
        <w:rPr>
          <w:lang w:val="en-GB"/>
        </w:rPr>
        <w:t xml:space="preserve"> </w:t>
      </w:r>
    </w:p>
    <w:p w14:paraId="103A23FD" w14:textId="77777777" w:rsidR="00CE5F79" w:rsidRPr="00E2498E" w:rsidRDefault="00CE5F79" w:rsidP="00CE5F79">
      <w:pPr>
        <w:rPr>
          <w:lang w:val="en-GB"/>
        </w:rPr>
      </w:pPr>
      <w:r w:rsidRPr="00E2498E">
        <w:rPr>
          <w:lang w:val="en-GB"/>
        </w:rPr>
        <w:t>This yields to following proposal:</w:t>
      </w:r>
    </w:p>
    <w:p w14:paraId="7847BAE1" w14:textId="6184DEB5" w:rsidR="004E106E" w:rsidRPr="00E2498E" w:rsidRDefault="00BB70B9" w:rsidP="00BB70B9">
      <w:pPr>
        <w:pStyle w:val="RAN4proposal"/>
        <w:ind w:left="1134" w:hanging="1134"/>
        <w:rPr>
          <w:lang w:val="en-GB"/>
        </w:rPr>
      </w:pPr>
      <w:r w:rsidRPr="00E2498E">
        <w:rPr>
          <w:lang w:val="en-GB"/>
        </w:rPr>
        <w:tab/>
      </w:r>
      <w:r w:rsidR="00CE5F79" w:rsidRPr="00E2498E">
        <w:rPr>
          <w:lang w:val="en-GB"/>
        </w:rPr>
        <w:t>The Pre-MG activation/deactivation delay for CA with single CC based BWP switching shall be the same as for non-CA with single CC.</w:t>
      </w:r>
    </w:p>
    <w:p w14:paraId="429C15FE" w14:textId="63EA5593" w:rsidR="002B0CED" w:rsidRPr="00E2498E" w:rsidRDefault="00684961" w:rsidP="00661A72">
      <w:pPr>
        <w:pStyle w:val="RAN4H2"/>
        <w:rPr>
          <w:rFonts w:eastAsia="Calibri"/>
          <w:lang w:val="en-GB"/>
        </w:rPr>
      </w:pPr>
      <w:r w:rsidRPr="00E2498E">
        <w:rPr>
          <w:rFonts w:eastAsia="Calibri"/>
          <w:lang w:val="en-GB"/>
        </w:rPr>
        <w:t>Use case Pre-MG for PRS measurements</w:t>
      </w:r>
    </w:p>
    <w:p w14:paraId="0FD9094A" w14:textId="0E0B826C" w:rsidR="002E7675" w:rsidRPr="002E7675" w:rsidRDefault="002E7675" w:rsidP="002E7675">
      <w:pPr>
        <w:overflowPunct w:val="0"/>
        <w:autoSpaceDE w:val="0"/>
        <w:autoSpaceDN w:val="0"/>
        <w:adjustRightInd w:val="0"/>
        <w:spacing w:after="180"/>
        <w:rPr>
          <w:rFonts w:eastAsia="Calibri" w:cs="Times New Roman"/>
          <w:szCs w:val="20"/>
          <w:lang w:val="en-GB"/>
        </w:rPr>
      </w:pPr>
      <w:r w:rsidRPr="002E7675">
        <w:rPr>
          <w:rFonts w:eastAsia="Calibri" w:cs="Times New Roman"/>
          <w:szCs w:val="20"/>
          <w:lang w:val="en-GB"/>
        </w:rPr>
        <w:t>The feasibility of using Pre-MG for PRS measurements was agreed at RAN4 #100-e. At RAN4 #101-e, the condition was agreed that Pre-MG shall be always activated, if PRS measurement in Rel-16 is configured with it</w:t>
      </w:r>
      <w:r w:rsidR="00CE5F79">
        <w:rPr>
          <w:rFonts w:eastAsia="Calibri" w:cs="Times New Roman"/>
          <w:szCs w:val="20"/>
          <w:lang w:val="en-GB"/>
        </w:rPr>
        <w:t xml:space="preserve">, alternatively legacy MG can be adopted </w:t>
      </w:r>
      <w:r w:rsidRPr="002E7675">
        <w:rPr>
          <w:rFonts w:eastAsia="Calibri" w:cs="Times New Roman"/>
          <w:szCs w:val="20"/>
          <w:lang w:val="en-GB"/>
        </w:rPr>
        <w:t xml:space="preserve">[2]. It is noted, that for PRS measurement in Rel-16, the case of gapless measurement does not exist (as being agreed for enhanced positioning in Rel-17), hence measurement gap is always required when PRS measurement in Rel-16 is configured. </w:t>
      </w:r>
    </w:p>
    <w:p w14:paraId="6AF34152" w14:textId="6222EAFD" w:rsidR="00AF3AFE" w:rsidRDefault="00CE5F79" w:rsidP="002E7675">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 xml:space="preserve">In Rel-16, PRS measurements are configured by LMF which requests UE </w:t>
      </w:r>
      <w:r w:rsidR="00856C77">
        <w:rPr>
          <w:rFonts w:eastAsia="Calibri" w:cs="Times New Roman"/>
          <w:szCs w:val="20"/>
          <w:lang w:val="en-GB"/>
        </w:rPr>
        <w:t xml:space="preserve">in the </w:t>
      </w:r>
      <w:r w:rsidR="00856C77" w:rsidRPr="00AF3AFE">
        <w:rPr>
          <w:rFonts w:eastAsia="Calibri" w:cs="Times New Roman"/>
          <w:szCs w:val="20"/>
          <w:lang w:val="en-GB"/>
        </w:rPr>
        <w:t>LPP positioning request</w:t>
      </w:r>
      <w:r>
        <w:rPr>
          <w:rFonts w:eastAsia="Calibri" w:cs="Times New Roman"/>
          <w:szCs w:val="20"/>
          <w:lang w:val="en-GB"/>
        </w:rPr>
        <w:t xml:space="preserve"> </w:t>
      </w:r>
      <w:r w:rsidR="00856C77">
        <w:rPr>
          <w:rFonts w:eastAsia="Calibri" w:cs="Times New Roman"/>
          <w:szCs w:val="20"/>
          <w:lang w:val="en-GB"/>
        </w:rPr>
        <w:t xml:space="preserve">message </w:t>
      </w:r>
      <w:r>
        <w:rPr>
          <w:rFonts w:eastAsia="Calibri" w:cs="Times New Roman"/>
          <w:szCs w:val="20"/>
          <w:lang w:val="en-GB"/>
        </w:rPr>
        <w:t xml:space="preserve">to perform PRS measurements providing the PRS configuration and the measurement configuration. The UE then evaluates whether it needs another MG pattern than the current one or whether it can reuse the current MG pattern. </w:t>
      </w:r>
    </w:p>
    <w:p w14:paraId="0A06106B" w14:textId="2F05C079" w:rsidR="00AF3AFE" w:rsidRDefault="00AF3AFE" w:rsidP="00AF3AFE">
      <w:pPr>
        <w:pStyle w:val="ListParagraph"/>
        <w:numPr>
          <w:ilvl w:val="0"/>
          <w:numId w:val="20"/>
        </w:numPr>
        <w:overflowPunct w:val="0"/>
        <w:autoSpaceDE w:val="0"/>
        <w:autoSpaceDN w:val="0"/>
        <w:adjustRightInd w:val="0"/>
        <w:spacing w:after="180"/>
        <w:rPr>
          <w:rFonts w:eastAsia="Calibri" w:cs="Times New Roman"/>
          <w:szCs w:val="20"/>
          <w:lang w:val="en-GB"/>
        </w:rPr>
      </w:pPr>
      <w:r w:rsidRPr="00AF3AFE">
        <w:rPr>
          <w:rFonts w:eastAsia="Calibri" w:cs="Times New Roman"/>
          <w:szCs w:val="20"/>
          <w:lang w:val="en-GB"/>
        </w:rPr>
        <w:t xml:space="preserve">In case it needs another MG pattern to measure PRS, it requests a suitable MG pattern from gNB sending the </w:t>
      </w:r>
      <w:r w:rsidRPr="00AF3AFE">
        <w:rPr>
          <w:rFonts w:eastAsia="Calibri" w:cs="Times New Roman"/>
          <w:i/>
          <w:iCs/>
          <w:szCs w:val="20"/>
          <w:lang w:val="en-GB"/>
        </w:rPr>
        <w:t>Location</w:t>
      </w:r>
      <w:r w:rsidR="00FB2E9A">
        <w:rPr>
          <w:rFonts w:eastAsia="Calibri" w:cs="Times New Roman"/>
          <w:i/>
          <w:iCs/>
          <w:szCs w:val="20"/>
          <w:lang w:val="en-GB"/>
        </w:rPr>
        <w:t xml:space="preserve"> </w:t>
      </w:r>
      <w:r w:rsidRPr="00AF3AFE">
        <w:rPr>
          <w:rFonts w:eastAsia="Calibri" w:cs="Times New Roman"/>
          <w:i/>
          <w:iCs/>
          <w:szCs w:val="20"/>
          <w:lang w:val="en-GB"/>
        </w:rPr>
        <w:t>Measurement</w:t>
      </w:r>
      <w:r w:rsidR="00FB2E9A">
        <w:rPr>
          <w:rFonts w:eastAsia="Calibri" w:cs="Times New Roman"/>
          <w:i/>
          <w:iCs/>
          <w:szCs w:val="20"/>
          <w:lang w:val="en-GB"/>
        </w:rPr>
        <w:t xml:space="preserve"> </w:t>
      </w:r>
      <w:r w:rsidRPr="00AF3AFE">
        <w:rPr>
          <w:rFonts w:eastAsia="Calibri" w:cs="Times New Roman"/>
          <w:i/>
          <w:iCs/>
          <w:szCs w:val="20"/>
          <w:lang w:val="en-GB"/>
        </w:rPr>
        <w:t>In</w:t>
      </w:r>
      <w:r w:rsidR="00FB2E9A">
        <w:rPr>
          <w:rFonts w:eastAsia="Calibri" w:cs="Times New Roman"/>
          <w:i/>
          <w:iCs/>
          <w:szCs w:val="20"/>
          <w:lang w:val="en-GB"/>
        </w:rPr>
        <w:t>dica</w:t>
      </w:r>
      <w:r w:rsidRPr="00AF3AFE">
        <w:rPr>
          <w:rFonts w:eastAsia="Calibri" w:cs="Times New Roman"/>
          <w:i/>
          <w:iCs/>
          <w:szCs w:val="20"/>
          <w:lang w:val="en-GB"/>
        </w:rPr>
        <w:t>tion</w:t>
      </w:r>
      <w:r w:rsidRPr="00AF3AFE">
        <w:rPr>
          <w:rFonts w:eastAsia="Calibri" w:cs="Times New Roman"/>
          <w:szCs w:val="20"/>
          <w:lang w:val="en-GB"/>
        </w:rPr>
        <w:t xml:space="preserve"> message to gNB. This will trigger reconfiguration of the measurement gap pattern with gNB sending a RRC reconfiguration message to UE. </w:t>
      </w:r>
      <w:r>
        <w:rPr>
          <w:rFonts w:eastAsia="Calibri" w:cs="Times New Roman"/>
          <w:szCs w:val="20"/>
          <w:lang w:val="en-GB"/>
        </w:rPr>
        <w:t xml:space="preserve">The network may configure a legacy </w:t>
      </w:r>
      <w:r w:rsidR="00D302B9">
        <w:rPr>
          <w:rFonts w:eastAsia="Calibri" w:cs="Times New Roman"/>
          <w:szCs w:val="20"/>
          <w:lang w:val="en-GB"/>
        </w:rPr>
        <w:t>MG</w:t>
      </w:r>
      <w:r>
        <w:rPr>
          <w:rFonts w:eastAsia="Calibri" w:cs="Times New Roman"/>
          <w:szCs w:val="20"/>
          <w:lang w:val="en-GB"/>
        </w:rPr>
        <w:t xml:space="preserve"> in this case or overwrite the Pre-MG with new MG pattern and set the Pre-MG activation status indication ON for all BWPs.</w:t>
      </w:r>
    </w:p>
    <w:p w14:paraId="1AEE4843" w14:textId="5959C513" w:rsidR="00D302B9" w:rsidRDefault="00AF3AFE" w:rsidP="00D302B9">
      <w:pPr>
        <w:pStyle w:val="ListParagraph"/>
        <w:numPr>
          <w:ilvl w:val="0"/>
          <w:numId w:val="20"/>
        </w:numPr>
        <w:overflowPunct w:val="0"/>
        <w:autoSpaceDE w:val="0"/>
        <w:autoSpaceDN w:val="0"/>
        <w:adjustRightInd w:val="0"/>
        <w:spacing w:after="180"/>
        <w:rPr>
          <w:rFonts w:eastAsia="Calibri" w:cs="Times New Roman"/>
          <w:szCs w:val="20"/>
          <w:lang w:val="en-GB"/>
        </w:rPr>
      </w:pPr>
      <w:r>
        <w:rPr>
          <w:rFonts w:eastAsia="Calibri" w:cs="Times New Roman"/>
          <w:szCs w:val="20"/>
          <w:lang w:val="en-GB"/>
        </w:rPr>
        <w:t xml:space="preserve">In case it reuses the MG pattern to measure PRS, it indicates this to network, </w:t>
      </w:r>
      <w:r w:rsidR="00D302B9">
        <w:rPr>
          <w:rFonts w:eastAsia="Calibri" w:cs="Times New Roman"/>
          <w:szCs w:val="20"/>
          <w:lang w:val="en-GB"/>
        </w:rPr>
        <w:t xml:space="preserve">by sending the current MGP or not sending MGP in the </w:t>
      </w:r>
      <w:r w:rsidR="00D302B9" w:rsidRPr="00D302B9">
        <w:rPr>
          <w:rFonts w:eastAsia="Calibri" w:cs="Times New Roman"/>
          <w:i/>
          <w:iCs/>
          <w:szCs w:val="20"/>
          <w:lang w:val="en-GB"/>
        </w:rPr>
        <w:t>Location</w:t>
      </w:r>
      <w:r w:rsidR="00FB2E9A">
        <w:rPr>
          <w:rFonts w:eastAsia="Calibri" w:cs="Times New Roman"/>
          <w:i/>
          <w:iCs/>
          <w:szCs w:val="20"/>
          <w:lang w:val="en-GB"/>
        </w:rPr>
        <w:t xml:space="preserve"> </w:t>
      </w:r>
      <w:r w:rsidR="00D302B9" w:rsidRPr="00D302B9">
        <w:rPr>
          <w:rFonts w:eastAsia="Calibri" w:cs="Times New Roman"/>
          <w:i/>
          <w:iCs/>
          <w:szCs w:val="20"/>
          <w:lang w:val="en-GB"/>
        </w:rPr>
        <w:t>Measurement</w:t>
      </w:r>
      <w:r w:rsidR="00FB2E9A">
        <w:rPr>
          <w:rFonts w:eastAsia="Calibri" w:cs="Times New Roman"/>
          <w:i/>
          <w:iCs/>
          <w:szCs w:val="20"/>
          <w:lang w:val="en-GB"/>
        </w:rPr>
        <w:t xml:space="preserve"> </w:t>
      </w:r>
      <w:r w:rsidR="00FB2E9A" w:rsidRPr="00AF3AFE">
        <w:rPr>
          <w:rFonts w:eastAsia="Calibri" w:cs="Times New Roman"/>
          <w:i/>
          <w:iCs/>
          <w:szCs w:val="20"/>
          <w:lang w:val="en-GB"/>
        </w:rPr>
        <w:t>In</w:t>
      </w:r>
      <w:r w:rsidR="00FB2E9A">
        <w:rPr>
          <w:rFonts w:eastAsia="Calibri" w:cs="Times New Roman"/>
          <w:i/>
          <w:iCs/>
          <w:szCs w:val="20"/>
          <w:lang w:val="en-GB"/>
        </w:rPr>
        <w:t>dica</w:t>
      </w:r>
      <w:r w:rsidR="00FB2E9A" w:rsidRPr="00AF3AFE">
        <w:rPr>
          <w:rFonts w:eastAsia="Calibri" w:cs="Times New Roman"/>
          <w:i/>
          <w:iCs/>
          <w:szCs w:val="20"/>
          <w:lang w:val="en-GB"/>
        </w:rPr>
        <w:t>tion</w:t>
      </w:r>
      <w:r w:rsidR="00D302B9">
        <w:rPr>
          <w:rFonts w:eastAsia="Calibri" w:cs="Times New Roman"/>
          <w:szCs w:val="20"/>
          <w:lang w:val="en-GB"/>
        </w:rPr>
        <w:t xml:space="preserve"> message. Thus, the network is aware that the MGP </w:t>
      </w:r>
      <w:r w:rsidR="00D302B9">
        <w:rPr>
          <w:rFonts w:eastAsia="Calibri" w:cs="Times New Roman"/>
          <w:szCs w:val="20"/>
          <w:lang w:val="en-GB"/>
        </w:rPr>
        <w:lastRenderedPageBreak/>
        <w:t xml:space="preserve">is used for </w:t>
      </w:r>
      <w:r w:rsidR="00856C77">
        <w:rPr>
          <w:rFonts w:eastAsia="Calibri" w:cs="Times New Roman"/>
          <w:szCs w:val="20"/>
          <w:lang w:val="en-GB"/>
        </w:rPr>
        <w:t xml:space="preserve">Rel-16 </w:t>
      </w:r>
      <w:r w:rsidR="00D302B9">
        <w:rPr>
          <w:rFonts w:eastAsia="Calibri" w:cs="Times New Roman"/>
          <w:szCs w:val="20"/>
          <w:lang w:val="en-GB"/>
        </w:rPr>
        <w:t>PRS measurements, which triggers the RRC-based Pre-MG activation message setting the Pre-MG activation status indication ON for all BWPs.</w:t>
      </w:r>
    </w:p>
    <w:p w14:paraId="51C996A7" w14:textId="0CCC8930" w:rsidR="00FE2C59" w:rsidRDefault="00D302B9" w:rsidP="00D302B9">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 xml:space="preserve">In the second case, the Pre-MG activation delay is estimated to be </w:t>
      </w:r>
      <w:r w:rsidR="00856C77">
        <w:rPr>
          <w:rFonts w:eastAsia="Calibri" w:cs="Times New Roman"/>
          <w:szCs w:val="20"/>
          <w:lang w:val="en-GB"/>
        </w:rPr>
        <w:t xml:space="preserve">significantly </w:t>
      </w:r>
      <w:r>
        <w:rPr>
          <w:rFonts w:eastAsia="Calibri" w:cs="Times New Roman"/>
          <w:szCs w:val="20"/>
          <w:lang w:val="en-GB"/>
        </w:rPr>
        <w:t>shorter than in the first case.</w:t>
      </w:r>
      <w:r w:rsidR="00FE2C59">
        <w:rPr>
          <w:rFonts w:eastAsia="Calibri" w:cs="Times New Roman"/>
          <w:szCs w:val="20"/>
          <w:lang w:val="en-GB"/>
        </w:rPr>
        <w:t xml:space="preserve"> </w:t>
      </w:r>
    </w:p>
    <w:p w14:paraId="41CB2A96" w14:textId="644ACCCF" w:rsidR="00B5279B" w:rsidRDefault="00856C77" w:rsidP="002E7675">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w:t>
      </w:r>
      <w:r w:rsidR="002E7675" w:rsidRPr="002E7675">
        <w:rPr>
          <w:rFonts w:eastAsia="Calibri" w:cs="Times New Roman"/>
          <w:szCs w:val="20"/>
          <w:lang w:val="en-GB"/>
        </w:rPr>
        <w:t xml:space="preserve">hus, </w:t>
      </w:r>
      <w:r w:rsidR="00285B38">
        <w:rPr>
          <w:rFonts w:eastAsia="Calibri" w:cs="Times New Roman"/>
          <w:szCs w:val="20"/>
          <w:lang w:val="en-GB"/>
        </w:rPr>
        <w:t xml:space="preserve">in case PRS measurements are configured using Pre-MG, Pre-MG needs to be always activated and UE should indicate to network, if the current MGP can be reused for PRS measurements or if MG (legacy MG, Pre-MG) needs to be re-configured. </w:t>
      </w:r>
      <w:r w:rsidR="0075208B">
        <w:rPr>
          <w:rFonts w:eastAsia="Calibri" w:cs="Times New Roman"/>
          <w:szCs w:val="20"/>
          <w:lang w:val="en-GB"/>
        </w:rPr>
        <w:t>In the first case, network triggers the RRC-based Pre-MG activation message setting the Pre-MG activation status indication ON for all BWPs.</w:t>
      </w:r>
    </w:p>
    <w:p w14:paraId="744DBF1E" w14:textId="0E071C08" w:rsidR="00C14E4C" w:rsidRPr="001433B1" w:rsidRDefault="00C14E4C" w:rsidP="002E7675">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65A9D8BC" w14:textId="62258082" w:rsidR="00C14E4C" w:rsidRPr="001433B1" w:rsidRDefault="00C14E4C" w:rsidP="00C14E4C">
      <w:pPr>
        <w:pStyle w:val="RAN4proposal"/>
        <w:spacing w:after="120"/>
        <w:ind w:left="1134" w:hanging="1134"/>
        <w:rPr>
          <w:lang w:val="en-GB"/>
        </w:rPr>
      </w:pPr>
      <w:r w:rsidRPr="001433B1">
        <w:rPr>
          <w:lang w:val="en-GB"/>
        </w:rPr>
        <w:tab/>
      </w:r>
      <w:r w:rsidR="00285B38">
        <w:rPr>
          <w:lang w:val="en-GB"/>
        </w:rPr>
        <w:t xml:space="preserve">If </w:t>
      </w:r>
      <w:r w:rsidR="00285B38" w:rsidRPr="00285B38">
        <w:rPr>
          <w:rFonts w:eastAsia="Calibri" w:cs="Times New Roman"/>
          <w:szCs w:val="20"/>
          <w:lang w:val="en-GB"/>
        </w:rPr>
        <w:t xml:space="preserve">PRS measurements are </w:t>
      </w:r>
      <w:r w:rsidR="00285B38">
        <w:rPr>
          <w:rFonts w:eastAsia="Calibri" w:cs="Times New Roman"/>
          <w:szCs w:val="20"/>
          <w:lang w:val="en-GB"/>
        </w:rPr>
        <w:t xml:space="preserve">done using </w:t>
      </w:r>
      <w:r w:rsidR="00285B38" w:rsidRPr="00285B38">
        <w:rPr>
          <w:rFonts w:eastAsia="Calibri" w:cs="Times New Roman"/>
          <w:szCs w:val="20"/>
          <w:lang w:val="en-GB"/>
        </w:rPr>
        <w:t xml:space="preserve">Pre-MG, </w:t>
      </w:r>
      <w:r w:rsidR="00285B38">
        <w:rPr>
          <w:rFonts w:eastAsia="Calibri" w:cs="Times New Roman"/>
          <w:szCs w:val="20"/>
          <w:lang w:val="en-GB"/>
        </w:rPr>
        <w:t xml:space="preserve">upon evaluation if the current MGP is suitable, </w:t>
      </w:r>
      <w:r w:rsidR="00285B38" w:rsidRPr="00285B38">
        <w:rPr>
          <w:rFonts w:eastAsia="Calibri" w:cs="Times New Roman"/>
          <w:szCs w:val="20"/>
          <w:lang w:val="en-GB"/>
        </w:rPr>
        <w:t xml:space="preserve">UE should indicate to network, if the current MGP can be reused for PRS measurements or if </w:t>
      </w:r>
      <w:r w:rsidR="00285B38">
        <w:rPr>
          <w:rFonts w:eastAsia="Calibri" w:cs="Times New Roman"/>
          <w:szCs w:val="20"/>
          <w:lang w:val="en-GB"/>
        </w:rPr>
        <w:t xml:space="preserve">another </w:t>
      </w:r>
      <w:r w:rsidR="00285B38" w:rsidRPr="00285B38">
        <w:rPr>
          <w:rFonts w:eastAsia="Calibri" w:cs="Times New Roman"/>
          <w:szCs w:val="20"/>
          <w:lang w:val="en-GB"/>
        </w:rPr>
        <w:t>MG (</w:t>
      </w:r>
      <w:r w:rsidR="00285B38">
        <w:rPr>
          <w:rFonts w:eastAsia="Calibri" w:cs="Times New Roman"/>
          <w:szCs w:val="20"/>
          <w:lang w:val="en-GB"/>
        </w:rPr>
        <w:t xml:space="preserve">using </w:t>
      </w:r>
      <w:r w:rsidR="00285B38" w:rsidRPr="00285B38">
        <w:rPr>
          <w:rFonts w:eastAsia="Calibri" w:cs="Times New Roman"/>
          <w:szCs w:val="20"/>
          <w:lang w:val="en-GB"/>
        </w:rPr>
        <w:t>legacy MG</w:t>
      </w:r>
      <w:r w:rsidR="00285B38">
        <w:rPr>
          <w:rFonts w:eastAsia="Calibri" w:cs="Times New Roman"/>
          <w:szCs w:val="20"/>
          <w:lang w:val="en-GB"/>
        </w:rPr>
        <w:t xml:space="preserve"> or </w:t>
      </w:r>
      <w:r w:rsidR="00285B38" w:rsidRPr="00285B38">
        <w:rPr>
          <w:rFonts w:eastAsia="Calibri" w:cs="Times New Roman"/>
          <w:szCs w:val="20"/>
          <w:lang w:val="en-GB"/>
        </w:rPr>
        <w:t>Pre-MG) needs to be re-configured.</w:t>
      </w:r>
      <w:r w:rsidR="00285B38">
        <w:rPr>
          <w:rFonts w:eastAsia="Calibri" w:cs="Times New Roman"/>
          <w:szCs w:val="20"/>
          <w:lang w:val="en-GB"/>
        </w:rPr>
        <w:t xml:space="preserve"> I</w:t>
      </w:r>
      <w:r w:rsidR="0075208B">
        <w:rPr>
          <w:rFonts w:eastAsia="Calibri" w:cs="Times New Roman"/>
          <w:szCs w:val="20"/>
          <w:lang w:val="en-GB"/>
        </w:rPr>
        <w:t xml:space="preserve">n the first case, </w:t>
      </w:r>
      <w:r w:rsidR="0075208B" w:rsidRPr="0075208B">
        <w:rPr>
          <w:rFonts w:eastAsia="Calibri" w:cs="Times New Roman"/>
          <w:szCs w:val="20"/>
          <w:lang w:val="en-GB"/>
        </w:rPr>
        <w:t>network triggers the RRC-based Pre-MG activation message setting the Pre-MG activation status indication ON for all BWPs.</w:t>
      </w:r>
    </w:p>
    <w:p w14:paraId="609EF8D2" w14:textId="31C8E7ED" w:rsidR="00B5279B" w:rsidRPr="001433B1" w:rsidRDefault="00B5279B" w:rsidP="00B5279B">
      <w:pPr>
        <w:pStyle w:val="RAN4H2"/>
        <w:ind w:left="567" w:hanging="567"/>
        <w:rPr>
          <w:rFonts w:eastAsia="Calibri"/>
          <w:lang w:val="en-GB"/>
        </w:rPr>
      </w:pPr>
      <w:r>
        <w:rPr>
          <w:rFonts w:eastAsia="Calibri"/>
          <w:lang w:val="en-GB"/>
        </w:rPr>
        <w:t xml:space="preserve">Use case Pre-MG </w:t>
      </w:r>
      <w:r w:rsidRPr="00B5279B">
        <w:rPr>
          <w:rFonts w:eastAsia="Calibri"/>
          <w:lang w:val="en-GB"/>
        </w:rPr>
        <w:t>for MR-DC</w:t>
      </w:r>
    </w:p>
    <w:p w14:paraId="1AF598B5" w14:textId="18E647FF" w:rsidR="00B5279B" w:rsidRPr="00B5279B" w:rsidRDefault="00B5279B" w:rsidP="00B5279B">
      <w:pPr>
        <w:ind w:right="-22"/>
        <w:rPr>
          <w:rFonts w:eastAsia="Calibri" w:cs="Times New Roman"/>
          <w:szCs w:val="20"/>
          <w:lang w:val="en-GB"/>
        </w:rPr>
      </w:pPr>
      <w:r w:rsidRPr="00B5279B">
        <w:rPr>
          <w:rFonts w:eastAsia="Calibri" w:cs="Times New Roman"/>
          <w:szCs w:val="20"/>
          <w:lang w:val="en-GB"/>
        </w:rPr>
        <w:t>The issue of de-prioritization of Pre-MG support in MR-DC scenarios was debated at RAN4 #101-e. The following agreement was found:</w:t>
      </w:r>
    </w:p>
    <w:p w14:paraId="5AF025E7" w14:textId="77777777" w:rsidR="00B5279B" w:rsidRPr="00B5279B" w:rsidRDefault="00B5279B" w:rsidP="00B5279B">
      <w:pPr>
        <w:ind w:left="567" w:right="-22" w:hanging="283"/>
        <w:rPr>
          <w:rFonts w:eastAsia="Calibri" w:cs="Times New Roman"/>
          <w:szCs w:val="20"/>
          <w:lang w:val="en-GB"/>
        </w:rPr>
      </w:pPr>
      <w:r w:rsidRPr="00B5279B">
        <w:rPr>
          <w:rFonts w:eastAsia="Calibri" w:cs="Times New Roman"/>
          <w:szCs w:val="20"/>
          <w:lang w:val="en-GB"/>
        </w:rPr>
        <w:t>•</w:t>
      </w:r>
      <w:r w:rsidRPr="00B5279B">
        <w:rPr>
          <w:rFonts w:eastAsia="Calibri" w:cs="Times New Roman"/>
          <w:szCs w:val="20"/>
          <w:lang w:val="en-GB"/>
        </w:rPr>
        <w:tab/>
        <w:t>RAN4 can deprioritize pre-MG for MR-DC in Rel17. If any critical technical issues identified before/in the next meeting, we can revisit it.</w:t>
      </w:r>
    </w:p>
    <w:p w14:paraId="6BA7F33B" w14:textId="5E6E09C0" w:rsidR="00B5279B" w:rsidRPr="00B5279B" w:rsidRDefault="00153197" w:rsidP="00B5279B">
      <w:pPr>
        <w:ind w:right="-22"/>
        <w:rPr>
          <w:rFonts w:eastAsia="Calibri" w:cs="Times New Roman"/>
          <w:szCs w:val="20"/>
          <w:lang w:val="en-GB"/>
        </w:rPr>
      </w:pPr>
      <w:r>
        <w:rPr>
          <w:rFonts w:eastAsia="Calibri" w:cs="Times New Roman"/>
          <w:szCs w:val="20"/>
          <w:lang w:val="en-GB"/>
        </w:rPr>
        <w:t xml:space="preserve">Although we observe that the latest WID revision [1] at RAN #94e does not include the </w:t>
      </w:r>
      <w:r w:rsidRPr="00B5279B">
        <w:rPr>
          <w:rFonts w:eastAsia="Calibri" w:cs="Times New Roman"/>
          <w:szCs w:val="20"/>
          <w:lang w:val="en-GB"/>
        </w:rPr>
        <w:t>de-prioritization of Pre-MG support in MR-DC scenarios</w:t>
      </w:r>
      <w:r>
        <w:rPr>
          <w:rFonts w:eastAsia="Calibri" w:cs="Times New Roman"/>
          <w:szCs w:val="20"/>
          <w:lang w:val="en-GB"/>
        </w:rPr>
        <w:t>, i</w:t>
      </w:r>
      <w:r w:rsidR="00B5279B" w:rsidRPr="00B5279B">
        <w:rPr>
          <w:rFonts w:eastAsia="Calibri" w:cs="Times New Roman"/>
          <w:szCs w:val="20"/>
          <w:lang w:val="en-GB"/>
        </w:rPr>
        <w:t>n our view, MR-DC scenarios are not primary scenarios for Pre-MG usage</w:t>
      </w:r>
      <w:r w:rsidR="00756195">
        <w:rPr>
          <w:rFonts w:eastAsia="Calibri" w:cs="Times New Roman"/>
          <w:szCs w:val="20"/>
          <w:lang w:val="en-GB"/>
        </w:rPr>
        <w:t>, compared against single CC and CA cases</w:t>
      </w:r>
      <w:r w:rsidR="00B5279B" w:rsidRPr="00B5279B">
        <w:rPr>
          <w:rFonts w:eastAsia="Calibri" w:cs="Times New Roman"/>
          <w:szCs w:val="20"/>
          <w:lang w:val="en-GB"/>
        </w:rPr>
        <w:t>. Also, other MG enhancements such as NCSG are</w:t>
      </w:r>
      <w:r w:rsidR="00756195">
        <w:rPr>
          <w:rFonts w:eastAsia="Calibri" w:cs="Times New Roman"/>
          <w:szCs w:val="20"/>
          <w:lang w:val="en-GB"/>
        </w:rPr>
        <w:t xml:space="preserve"> being</w:t>
      </w:r>
      <w:r w:rsidR="00B5279B" w:rsidRPr="00B5279B">
        <w:rPr>
          <w:rFonts w:eastAsia="Calibri" w:cs="Times New Roman"/>
          <w:szCs w:val="20"/>
          <w:lang w:val="en-GB"/>
        </w:rPr>
        <w:t xml:space="preserve"> designed to support these scenarios. Thus, we agree with RAN4 #101-e conclusion deprioritizing Pre-MG support for MR-DC in Rel-17.</w:t>
      </w:r>
      <w:r w:rsidR="00B5279B">
        <w:rPr>
          <w:rFonts w:eastAsia="Calibri" w:cs="Times New Roman"/>
          <w:szCs w:val="20"/>
          <w:lang w:val="en-GB"/>
        </w:rPr>
        <w:t xml:space="preserve"> </w:t>
      </w:r>
      <w:r w:rsidR="00B5279B">
        <w:rPr>
          <w:rFonts w:eastAsiaTheme="minorEastAsia"/>
        </w:rPr>
        <w:t xml:space="preserve"> </w:t>
      </w:r>
    </w:p>
    <w:p w14:paraId="252B1652" w14:textId="77777777" w:rsidR="00B5279B" w:rsidRPr="001433B1" w:rsidRDefault="00B5279B" w:rsidP="00B5279B">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15FDE16C" w14:textId="1D466DD2" w:rsidR="00B5279B" w:rsidRPr="00B5279B" w:rsidRDefault="00B5279B" w:rsidP="00B5279B">
      <w:pPr>
        <w:pStyle w:val="RAN4proposal"/>
        <w:spacing w:after="120"/>
        <w:ind w:left="1134" w:hanging="1134"/>
        <w:rPr>
          <w:rFonts w:eastAsia="Calibri" w:cs="Times New Roman"/>
          <w:szCs w:val="20"/>
          <w:lang w:val="en-GB"/>
        </w:rPr>
      </w:pPr>
      <w:r w:rsidRPr="001433B1">
        <w:rPr>
          <w:lang w:val="en-GB"/>
        </w:rPr>
        <w:tab/>
      </w:r>
      <w:r w:rsidRPr="00B5279B">
        <w:rPr>
          <w:lang w:val="en-GB"/>
        </w:rPr>
        <w:t>Deprioritize Pre-MG support for MR-DC</w:t>
      </w:r>
      <w:r>
        <w:rPr>
          <w:lang w:val="en-GB"/>
        </w:rPr>
        <w:t xml:space="preserve"> in Rel-17.</w:t>
      </w:r>
      <w:r>
        <w:rPr>
          <w:rFonts w:eastAsia="Calibri" w:cs="Times New Roman"/>
          <w:szCs w:val="20"/>
          <w:lang w:val="en-GB"/>
        </w:rPr>
        <w:t xml:space="preserve"> </w:t>
      </w:r>
    </w:p>
    <w:p w14:paraId="0E150718" w14:textId="18D5135C" w:rsidR="00B5279B" w:rsidRPr="00B5279B" w:rsidRDefault="00B5279B" w:rsidP="00B5279B">
      <w:pPr>
        <w:pStyle w:val="RAN4H2"/>
        <w:rPr>
          <w:rFonts w:eastAsia="Calibri"/>
          <w:lang w:val="en-GB"/>
        </w:rPr>
      </w:pPr>
      <w:r w:rsidRPr="00B5279B">
        <w:rPr>
          <w:rFonts w:eastAsia="Calibri"/>
          <w:lang w:val="en-GB"/>
        </w:rPr>
        <w:t>Combination of Pre-MG in FR1 and Pre-MG in FR2</w:t>
      </w:r>
    </w:p>
    <w:p w14:paraId="1CF3278B" w14:textId="6E2093BE" w:rsidR="00B5279B" w:rsidRPr="00B5279B" w:rsidRDefault="00B5279B" w:rsidP="00B5279B">
      <w:pPr>
        <w:ind w:right="-22"/>
        <w:rPr>
          <w:rFonts w:eastAsia="Calibri" w:cs="Times New Roman"/>
          <w:szCs w:val="20"/>
          <w:lang w:val="en-GB"/>
        </w:rPr>
      </w:pPr>
      <w:r w:rsidRPr="00B5279B">
        <w:rPr>
          <w:rFonts w:eastAsia="Calibri" w:cs="Times New Roman"/>
          <w:szCs w:val="20"/>
          <w:lang w:val="en-GB"/>
        </w:rPr>
        <w:t>The RAN2 LS [3] raises the following issue to RAN4.</w:t>
      </w:r>
    </w:p>
    <w:p w14:paraId="3740D298" w14:textId="77777777" w:rsidR="00B5279B" w:rsidRPr="00B5279B" w:rsidRDefault="00B5279B" w:rsidP="00B5279B">
      <w:pPr>
        <w:ind w:left="567" w:right="-22" w:hanging="284"/>
        <w:rPr>
          <w:rFonts w:eastAsia="Calibri" w:cs="Times New Roman"/>
          <w:szCs w:val="20"/>
          <w:lang w:val="en-GB"/>
        </w:rPr>
      </w:pPr>
      <w:r w:rsidRPr="00B5279B">
        <w:rPr>
          <w:rFonts w:ascii="Cambria Math" w:eastAsia="Calibri" w:hAnsi="Cambria Math" w:cs="Cambria Math"/>
          <w:szCs w:val="20"/>
          <w:lang w:val="en-GB"/>
        </w:rPr>
        <w:t>⦁</w:t>
      </w:r>
      <w:r w:rsidRPr="00B5279B">
        <w:rPr>
          <w:rFonts w:eastAsia="Calibri" w:cs="Times New Roman"/>
          <w:szCs w:val="20"/>
          <w:lang w:val="en-GB"/>
        </w:rPr>
        <w:tab/>
        <w:t xml:space="preserve">Q1: Can FR1 gap and FR2 gap be configured simultaneously for pre-configured gap? </w:t>
      </w:r>
    </w:p>
    <w:p w14:paraId="4CDBD58E" w14:textId="5486FBF3" w:rsidR="00B5279B" w:rsidRPr="00B5279B" w:rsidRDefault="00B5279B" w:rsidP="00B5279B">
      <w:pPr>
        <w:ind w:right="-22"/>
        <w:rPr>
          <w:rFonts w:eastAsia="Calibri" w:cs="Times New Roman"/>
          <w:szCs w:val="20"/>
          <w:lang w:val="en-GB"/>
        </w:rPr>
      </w:pPr>
      <w:r w:rsidRPr="00B5279B">
        <w:rPr>
          <w:rFonts w:eastAsia="Calibri" w:cs="Times New Roman"/>
          <w:szCs w:val="20"/>
          <w:lang w:val="en-GB"/>
        </w:rPr>
        <w:t>The combination of preconfigured FR1 gap and preconfigured FR2 gap depicts a valid use case in our view. As MG patterns can be different in FR1 and FR2, such combination of two pre-MGs can be assumed for UE supporting per-FR gaps. Thus, it is proposed to reply to RAN2 that the simultaneous configuration of Pre-MG for FR1 and Pre-MG for FR2 is supported in Rel-17. This means, that Pre-MG configuration needs to be distinguished between per-UE gap, per-FR1 gap and per-FR2 gap, which implicitly applies according to the signalled MG pattern based on UE MG capability.</w:t>
      </w:r>
    </w:p>
    <w:p w14:paraId="289C753D" w14:textId="3BE838F4" w:rsidR="00B5279B" w:rsidRPr="00B5279B" w:rsidRDefault="00B5279B" w:rsidP="00B5279B">
      <w:pPr>
        <w:ind w:right="-22"/>
        <w:rPr>
          <w:rFonts w:eastAsia="Calibri" w:cs="Times New Roman"/>
          <w:szCs w:val="20"/>
          <w:lang w:val="en-GB"/>
        </w:rPr>
      </w:pPr>
      <w:r w:rsidRPr="00B5279B">
        <w:rPr>
          <w:rFonts w:eastAsia="Calibri" w:cs="Times New Roman"/>
          <w:szCs w:val="20"/>
          <w:lang w:val="en-GB"/>
        </w:rPr>
        <w:t>This yields to following proposal:</w:t>
      </w:r>
    </w:p>
    <w:p w14:paraId="72BF5213" w14:textId="27B20B8C" w:rsidR="00B5279B" w:rsidRDefault="00526DC3" w:rsidP="00BB70B9">
      <w:pPr>
        <w:pStyle w:val="RAN4proposal"/>
        <w:ind w:left="1134" w:hanging="1134"/>
        <w:rPr>
          <w:rStyle w:val="RAN4proposalChar0"/>
          <w:lang w:val="en-GB"/>
        </w:rPr>
      </w:pPr>
      <w:r>
        <w:rPr>
          <w:rStyle w:val="RAN4proposalChar0"/>
          <w:b/>
          <w:bCs/>
          <w:lang w:val="en-GB"/>
        </w:rPr>
        <w:tab/>
      </w:r>
      <w:r w:rsidR="00B5279B" w:rsidRPr="00B5279B">
        <w:rPr>
          <w:rStyle w:val="RAN4proposalChar0"/>
          <w:b/>
          <w:bCs/>
          <w:lang w:val="en-GB"/>
        </w:rPr>
        <w:t>RAN4 to reply to RAN2 that the simultaneous configuration of  preconfigured FR1 gap and preconfigured FR2 is supported in Rel-17</w:t>
      </w:r>
      <w:r w:rsidR="00B5279B" w:rsidRPr="00B5279B">
        <w:rPr>
          <w:rStyle w:val="RAN4proposalChar0"/>
          <w:lang w:val="en-GB"/>
        </w:rPr>
        <w:t>.</w:t>
      </w:r>
    </w:p>
    <w:p w14:paraId="433DCE37" w14:textId="268B8592" w:rsidR="00B864D6" w:rsidRPr="00B864D6" w:rsidRDefault="00B864D6" w:rsidP="00B864D6">
      <w:pPr>
        <w:pStyle w:val="RAN4H2"/>
        <w:rPr>
          <w:rFonts w:eastAsia="Calibri"/>
          <w:lang w:val="en-GB"/>
        </w:rPr>
      </w:pPr>
      <w:r w:rsidRPr="00B864D6">
        <w:rPr>
          <w:lang w:val="en-GB"/>
        </w:rPr>
        <w:t>Combination of Pre-MG with legacy MG</w:t>
      </w:r>
    </w:p>
    <w:p w14:paraId="0DBB6B52" w14:textId="77777777" w:rsidR="00B864D6" w:rsidRPr="00B5279B" w:rsidRDefault="00B864D6" w:rsidP="00B864D6">
      <w:pPr>
        <w:ind w:right="-22"/>
        <w:rPr>
          <w:rFonts w:eastAsia="Calibri" w:cs="Times New Roman"/>
          <w:szCs w:val="20"/>
          <w:lang w:val="en-GB"/>
        </w:rPr>
      </w:pPr>
      <w:r w:rsidRPr="00B5279B">
        <w:rPr>
          <w:rFonts w:eastAsia="Calibri" w:cs="Times New Roman"/>
          <w:szCs w:val="20"/>
          <w:lang w:val="en-GB"/>
        </w:rPr>
        <w:t>The RAN2 LS [3] raises the following issue to RAN4.</w:t>
      </w:r>
    </w:p>
    <w:p w14:paraId="6A10F391" w14:textId="566D6E0D" w:rsidR="00B864D6" w:rsidRPr="00B5279B" w:rsidRDefault="00B864D6" w:rsidP="00B864D6">
      <w:pPr>
        <w:ind w:left="568" w:right="-23" w:hanging="284"/>
        <w:rPr>
          <w:rFonts w:eastAsia="Calibri" w:cs="Times New Roman"/>
          <w:szCs w:val="20"/>
          <w:lang w:val="en-GB"/>
        </w:rPr>
      </w:pPr>
      <w:r w:rsidRPr="00B5279B">
        <w:rPr>
          <w:rFonts w:ascii="Cambria Math" w:eastAsia="Calibri" w:hAnsi="Cambria Math" w:cs="Cambria Math"/>
          <w:szCs w:val="20"/>
          <w:lang w:val="en-GB"/>
        </w:rPr>
        <w:t>⦁</w:t>
      </w:r>
      <w:r w:rsidRPr="00B5279B">
        <w:rPr>
          <w:rFonts w:eastAsia="Calibri" w:cs="Times New Roman"/>
          <w:szCs w:val="20"/>
          <w:lang w:val="en-GB"/>
        </w:rPr>
        <w:tab/>
      </w:r>
      <w:r w:rsidRPr="00B864D6">
        <w:rPr>
          <w:rFonts w:eastAsia="Calibri" w:cs="Times New Roman"/>
          <w:szCs w:val="20"/>
          <w:lang w:val="en-GB"/>
        </w:rPr>
        <w:t>Q2: Can legacy gap and pre-configured gap be configured simultaneously?</w:t>
      </w:r>
    </w:p>
    <w:p w14:paraId="6BC830B3" w14:textId="067D3FE9" w:rsidR="00B864D6" w:rsidRPr="00470BFD" w:rsidRDefault="00B864D6" w:rsidP="00470BFD">
      <w:r w:rsidRPr="00B864D6">
        <w:rPr>
          <w:rFonts w:eastAsia="Calibri" w:cs="Times New Roman"/>
          <w:szCs w:val="20"/>
          <w:lang w:val="en-GB"/>
        </w:rPr>
        <w:t xml:space="preserve">According to WID [1], revised at RAN #94e,  joint requirements for combined usage of Pre-MG, Concurrent Measurement Gaps and NCSG were removed from the WI objective. We believe the same is valid for the combination of legacy MG and Pre-MG, as legacy MG supports RRM and </w:t>
      </w:r>
      <w:r w:rsidR="00153197">
        <w:rPr>
          <w:rFonts w:eastAsia="Calibri" w:cs="Times New Roman"/>
          <w:szCs w:val="20"/>
          <w:lang w:val="en-GB"/>
        </w:rPr>
        <w:t>PRS</w:t>
      </w:r>
      <w:r w:rsidRPr="00B864D6">
        <w:rPr>
          <w:rFonts w:eastAsia="Calibri" w:cs="Times New Roman"/>
          <w:szCs w:val="20"/>
          <w:lang w:val="en-GB"/>
        </w:rPr>
        <w:t xml:space="preserve"> measurement objects and the same applies for Pre-MG, so the split of measurement objects is undefined. Moreover, the combination of legacy MG and Pre-MG represents </w:t>
      </w:r>
      <w:r w:rsidRPr="00B864D6">
        <w:rPr>
          <w:rFonts w:eastAsia="Calibri" w:cs="Times New Roman"/>
          <w:szCs w:val="20"/>
          <w:lang w:val="en-GB"/>
        </w:rPr>
        <w:lastRenderedPageBreak/>
        <w:t>a scenario that is deemed to be covered by concurrent measurement gaps in Rel-17. Thus, it is proposed to reply to RAN2 that the simultaneous configuration of legacy gap and Pre-MG is not supported in Rel-17. This means, either Pre-MG or legacy MG can be configured and reconfiguration of Pre-MG to legacy MG is needed in case measurement objects cannot be configured with Pre-MG, such as inter-RAT 2G/3G/LTE measurements.</w:t>
      </w:r>
      <w:r w:rsidR="00470BFD">
        <w:rPr>
          <w:rFonts w:eastAsia="Calibri" w:cs="Times New Roman"/>
          <w:szCs w:val="20"/>
          <w:lang w:val="en-GB"/>
        </w:rPr>
        <w:t xml:space="preserve"> It is noted that </w:t>
      </w:r>
      <w:r w:rsidR="00470BFD">
        <w:t>Pre-MG usage for inter-RAT measurements (GSM, UTRAN, E-UTRAN) was previously excluded, since legacy MG needs to be configured in this case.</w:t>
      </w:r>
    </w:p>
    <w:p w14:paraId="31F65643" w14:textId="47002640" w:rsidR="00B864D6" w:rsidRPr="00B5279B" w:rsidRDefault="00B864D6" w:rsidP="00B864D6">
      <w:pPr>
        <w:ind w:right="-22"/>
        <w:rPr>
          <w:rFonts w:eastAsia="Calibri" w:cs="Times New Roman"/>
          <w:szCs w:val="20"/>
          <w:lang w:val="en-GB"/>
        </w:rPr>
      </w:pPr>
      <w:r w:rsidRPr="00B5279B">
        <w:rPr>
          <w:rFonts w:eastAsia="Calibri" w:cs="Times New Roman"/>
          <w:szCs w:val="20"/>
          <w:lang w:val="en-GB"/>
        </w:rPr>
        <w:t>This yields to following proposal:</w:t>
      </w:r>
    </w:p>
    <w:p w14:paraId="525817FD" w14:textId="69965621" w:rsidR="00B864D6" w:rsidRPr="00B864D6" w:rsidRDefault="00B864D6" w:rsidP="00526DC3">
      <w:pPr>
        <w:pStyle w:val="RAN4proposal"/>
        <w:ind w:left="1134" w:hanging="1134"/>
        <w:rPr>
          <w:rStyle w:val="RAN4proposalChar0"/>
          <w:b/>
          <w:iCs/>
        </w:rPr>
      </w:pPr>
      <w:r w:rsidRPr="00B864D6">
        <w:rPr>
          <w:rStyle w:val="RAN4proposalChar0"/>
          <w:b/>
          <w:iCs/>
        </w:rPr>
        <w:t>RAN4 to reply to RAN2 that the simultaneous configuration of legacy gap and Pre-MG is not supported in Rel-17.</w:t>
      </w:r>
    </w:p>
    <w:p w14:paraId="0FB0D3D6" w14:textId="1F90957E" w:rsidR="00B864D6" w:rsidRPr="00B864D6" w:rsidRDefault="00B864D6" w:rsidP="00B864D6">
      <w:pPr>
        <w:pStyle w:val="RAN4H2"/>
        <w:rPr>
          <w:rFonts w:eastAsia="Arial"/>
        </w:rPr>
      </w:pPr>
      <w:r>
        <w:rPr>
          <w:rFonts w:eastAsia="Arial"/>
        </w:rPr>
        <w:t>Pre-MG configuration versus legacy MG configuration</w:t>
      </w:r>
    </w:p>
    <w:p w14:paraId="20C50A2C" w14:textId="1D4551BC" w:rsidR="00373197" w:rsidRDefault="00B5279B" w:rsidP="009079E2">
      <w:pPr>
        <w:ind w:right="-22"/>
        <w:rPr>
          <w:rFonts w:eastAsia="Calibri" w:cs="Times New Roman"/>
          <w:szCs w:val="20"/>
          <w:lang w:val="en-GB"/>
        </w:rPr>
      </w:pPr>
      <w:r>
        <w:rPr>
          <w:rFonts w:eastAsia="Calibri" w:cs="Times New Roman"/>
          <w:szCs w:val="20"/>
          <w:lang w:val="en-GB"/>
        </w:rPr>
        <w:t xml:space="preserve">As </w:t>
      </w:r>
      <w:r w:rsidR="009079E2">
        <w:rPr>
          <w:rFonts w:eastAsia="Calibri" w:cs="Times New Roman"/>
          <w:szCs w:val="20"/>
          <w:lang w:val="en-GB"/>
        </w:rPr>
        <w:t>discussed during RAN4 #100-e</w:t>
      </w:r>
      <w:r w:rsidR="00563E31">
        <w:rPr>
          <w:rFonts w:eastAsia="Calibri" w:cs="Times New Roman"/>
          <w:szCs w:val="20"/>
          <w:lang w:val="en-GB"/>
        </w:rPr>
        <w:t xml:space="preserve"> </w:t>
      </w:r>
      <w:r w:rsidR="00563E31" w:rsidRPr="008D6F59">
        <w:rPr>
          <w:rFonts w:eastAsia="Calibri" w:cs="Times New Roman"/>
          <w:szCs w:val="20"/>
          <w:lang w:val="en-GB"/>
        </w:rPr>
        <w:t>[</w:t>
      </w:r>
      <w:r w:rsidR="00886D17">
        <w:rPr>
          <w:rFonts w:eastAsia="Calibri" w:cs="Times New Roman"/>
          <w:szCs w:val="20"/>
          <w:lang w:val="en-GB"/>
        </w:rPr>
        <w:t>5</w:t>
      </w:r>
      <w:r w:rsidR="00563E31" w:rsidRPr="008D6F59">
        <w:rPr>
          <w:rFonts w:eastAsia="Calibri" w:cs="Times New Roman"/>
          <w:szCs w:val="20"/>
          <w:lang w:val="en-GB"/>
        </w:rPr>
        <w:t>]</w:t>
      </w:r>
      <w:r w:rsidR="009079E2" w:rsidRPr="008D6F59">
        <w:rPr>
          <w:rFonts w:eastAsia="Calibri" w:cs="Times New Roman"/>
          <w:szCs w:val="20"/>
          <w:lang w:val="en-GB"/>
        </w:rPr>
        <w:t xml:space="preserve">, Pre-MG will be configured with common and different RRC parameters compared to legacy MG. Although </w:t>
      </w:r>
      <w:r w:rsidR="00373197" w:rsidRPr="008D6F59">
        <w:rPr>
          <w:rFonts w:eastAsia="Calibri" w:cs="Times New Roman"/>
          <w:szCs w:val="20"/>
          <w:lang w:val="en-GB"/>
        </w:rPr>
        <w:t>the exact signalling will be designed by RAN2</w:t>
      </w:r>
      <w:r w:rsidR="000E2631" w:rsidRPr="008D6F59">
        <w:rPr>
          <w:rFonts w:eastAsia="Calibri" w:cs="Times New Roman"/>
          <w:szCs w:val="20"/>
          <w:lang w:val="en-GB"/>
        </w:rPr>
        <w:t>,</w:t>
      </w:r>
      <w:r w:rsidR="00373197" w:rsidRPr="008D6F59">
        <w:rPr>
          <w:rFonts w:eastAsia="Calibri" w:cs="Times New Roman"/>
          <w:szCs w:val="20"/>
          <w:lang w:val="en-GB"/>
        </w:rPr>
        <w:t xml:space="preserve"> triggered by the outgoing LS at RAN4#100-e [</w:t>
      </w:r>
      <w:r w:rsidR="00721651">
        <w:rPr>
          <w:rFonts w:eastAsia="Calibri" w:cs="Times New Roman"/>
          <w:szCs w:val="20"/>
          <w:lang w:val="en-GB"/>
        </w:rPr>
        <w:t>7</w:t>
      </w:r>
      <w:r w:rsidR="00373197" w:rsidRPr="008D6F59">
        <w:rPr>
          <w:rFonts w:eastAsia="Calibri" w:cs="Times New Roman"/>
          <w:szCs w:val="20"/>
          <w:lang w:val="en-GB"/>
        </w:rPr>
        <w:t>], it</w:t>
      </w:r>
      <w:r w:rsidR="00373197">
        <w:rPr>
          <w:rFonts w:eastAsia="Calibri" w:cs="Times New Roman"/>
          <w:szCs w:val="20"/>
          <w:lang w:val="en-GB"/>
        </w:rPr>
        <w:t xml:space="preserve"> is important to determine the scope of the different RRM parameters</w:t>
      </w:r>
      <w:r w:rsidR="00B864D6">
        <w:rPr>
          <w:rFonts w:eastAsia="Calibri" w:cs="Times New Roman"/>
          <w:szCs w:val="20"/>
          <w:lang w:val="en-GB"/>
        </w:rPr>
        <w:t xml:space="preserve"> </w:t>
      </w:r>
      <w:r w:rsidR="00B864D6" w:rsidRPr="00B864D6">
        <w:rPr>
          <w:rFonts w:eastAsia="Calibri" w:cs="Times New Roman"/>
          <w:szCs w:val="20"/>
          <w:lang w:val="en-GB"/>
        </w:rPr>
        <w:t>for RRC signalling at time of Pre-MG configuration.</w:t>
      </w:r>
    </w:p>
    <w:p w14:paraId="18CB923D" w14:textId="77777777" w:rsidR="00373197" w:rsidRDefault="00373197" w:rsidP="009079E2">
      <w:pPr>
        <w:ind w:right="-22"/>
        <w:rPr>
          <w:rFonts w:eastAsia="Calibri" w:cs="Times New Roman"/>
          <w:szCs w:val="20"/>
          <w:lang w:val="en-GB"/>
        </w:rPr>
      </w:pPr>
      <w:r>
        <w:rPr>
          <w:rFonts w:eastAsia="Calibri" w:cs="Times New Roman"/>
          <w:szCs w:val="20"/>
          <w:lang w:val="en-GB"/>
        </w:rPr>
        <w:t xml:space="preserve">The RRC parameters common with legacy MG are </w:t>
      </w:r>
    </w:p>
    <w:p w14:paraId="4921784E" w14:textId="256321AB" w:rsidR="00373197" w:rsidRDefault="00373197" w:rsidP="00D113F6">
      <w:pPr>
        <w:pStyle w:val="ListParagraph"/>
        <w:numPr>
          <w:ilvl w:val="0"/>
          <w:numId w:val="6"/>
        </w:numPr>
        <w:ind w:right="-22"/>
        <w:rPr>
          <w:rFonts w:eastAsia="Calibri" w:cs="Times New Roman"/>
          <w:szCs w:val="20"/>
          <w:lang w:val="en-GB"/>
        </w:rPr>
      </w:pPr>
      <w:r w:rsidRPr="00373197">
        <w:rPr>
          <w:rFonts w:eastAsia="Calibri" w:cs="Times New Roman"/>
          <w:szCs w:val="20"/>
          <w:lang w:val="en-GB"/>
        </w:rPr>
        <w:t>related to MG pattern (</w:t>
      </w:r>
      <w:r>
        <w:rPr>
          <w:rFonts w:eastAsia="Calibri" w:cs="Times New Roman"/>
          <w:szCs w:val="20"/>
          <w:lang w:val="en-GB"/>
        </w:rPr>
        <w:t xml:space="preserve">i.e. </w:t>
      </w:r>
      <w:r w:rsidRPr="00373197">
        <w:rPr>
          <w:rFonts w:eastAsia="Calibri" w:cs="Times New Roman"/>
          <w:szCs w:val="20"/>
          <w:lang w:val="en-GB"/>
        </w:rPr>
        <w:t xml:space="preserve">gap pattern index, gap offset, MGTA) and </w:t>
      </w:r>
    </w:p>
    <w:p w14:paraId="700930CF" w14:textId="39D2EC37" w:rsidR="00373197" w:rsidRPr="00373197" w:rsidRDefault="00373197" w:rsidP="00D113F6">
      <w:pPr>
        <w:pStyle w:val="ListParagraph"/>
        <w:numPr>
          <w:ilvl w:val="0"/>
          <w:numId w:val="6"/>
        </w:numPr>
        <w:ind w:right="-22"/>
        <w:rPr>
          <w:rFonts w:eastAsia="Calibri" w:cs="Times New Roman"/>
          <w:szCs w:val="20"/>
          <w:lang w:val="en-GB"/>
        </w:rPr>
      </w:pPr>
      <w:r w:rsidRPr="00373197">
        <w:rPr>
          <w:rFonts w:eastAsia="Calibri" w:cs="Times New Roman"/>
          <w:szCs w:val="20"/>
          <w:lang w:val="en-GB"/>
        </w:rPr>
        <w:t>setup/release indication used to indicate whether the Pre-MG is configured or de-configured</w:t>
      </w:r>
      <w:r w:rsidR="004E7B6A">
        <w:rPr>
          <w:rFonts w:eastAsia="Calibri" w:cs="Times New Roman"/>
          <w:szCs w:val="20"/>
          <w:lang w:val="en-GB"/>
        </w:rPr>
        <w:t xml:space="preserve"> (no activation is indicated).</w:t>
      </w:r>
    </w:p>
    <w:p w14:paraId="0077F51B" w14:textId="77777777" w:rsidR="00373197" w:rsidRPr="00AA01F6" w:rsidRDefault="00373197" w:rsidP="009079E2">
      <w:pPr>
        <w:ind w:right="-22"/>
        <w:rPr>
          <w:rFonts w:eastAsia="Calibri" w:cs="Times New Roman"/>
          <w:color w:val="000000" w:themeColor="text1"/>
          <w:szCs w:val="20"/>
          <w:lang w:val="en-GB"/>
        </w:rPr>
      </w:pPr>
      <w:r w:rsidRPr="00AA01F6">
        <w:rPr>
          <w:rFonts w:eastAsia="Calibri" w:cs="Times New Roman"/>
          <w:color w:val="000000" w:themeColor="text1"/>
          <w:szCs w:val="20"/>
          <w:lang w:val="en-GB"/>
        </w:rPr>
        <w:t xml:space="preserve">The RRC parameters different to legacy MG are </w:t>
      </w:r>
    </w:p>
    <w:p w14:paraId="7D2DF4C6" w14:textId="2A105127" w:rsidR="000E2631" w:rsidRPr="00AA01F6" w:rsidRDefault="00563E31" w:rsidP="00D113F6">
      <w:pPr>
        <w:pStyle w:val="ListParagraph"/>
        <w:numPr>
          <w:ilvl w:val="0"/>
          <w:numId w:val="8"/>
        </w:numPr>
        <w:ind w:right="-22"/>
        <w:rPr>
          <w:rFonts w:eastAsia="Calibri" w:cs="Times New Roman"/>
          <w:color w:val="000000" w:themeColor="text1"/>
          <w:szCs w:val="20"/>
          <w:lang w:val="en-GB"/>
        </w:rPr>
      </w:pPr>
      <w:r w:rsidRPr="00AA01F6">
        <w:rPr>
          <w:rFonts w:eastAsia="Calibri" w:cs="Times New Roman"/>
          <w:color w:val="000000" w:themeColor="text1"/>
          <w:szCs w:val="20"/>
          <w:lang w:val="en-GB"/>
        </w:rPr>
        <w:t xml:space="preserve">indication about the </w:t>
      </w:r>
      <w:r w:rsidR="00373197" w:rsidRPr="00AA01F6">
        <w:rPr>
          <w:rFonts w:eastAsia="Calibri" w:cs="Times New Roman"/>
          <w:color w:val="000000" w:themeColor="text1"/>
          <w:szCs w:val="20"/>
          <w:lang w:val="en-GB"/>
        </w:rPr>
        <w:t>Pre-MG typ</w:t>
      </w:r>
      <w:r w:rsidR="000E2631" w:rsidRPr="00AA01F6">
        <w:rPr>
          <w:rFonts w:eastAsia="Calibri" w:cs="Times New Roman"/>
          <w:color w:val="000000" w:themeColor="text1"/>
          <w:szCs w:val="20"/>
          <w:lang w:val="en-GB"/>
        </w:rPr>
        <w:t>e</w:t>
      </w:r>
      <w:r w:rsidR="00B864D6" w:rsidRPr="00AA01F6">
        <w:rPr>
          <w:rFonts w:eastAsia="Calibri" w:cs="Times New Roman"/>
          <w:color w:val="000000" w:themeColor="text1"/>
          <w:szCs w:val="20"/>
          <w:lang w:val="en-GB"/>
        </w:rPr>
        <w:t xml:space="preserve"> </w:t>
      </w:r>
      <w:r w:rsidR="00B864D6" w:rsidRPr="00AA01F6">
        <w:rPr>
          <w:rFonts w:eastAsia="Times New Roman" w:cs="Times New Roman"/>
          <w:color w:val="000000" w:themeColor="text1"/>
        </w:rPr>
        <w:t>(explicit or implicit indication)</w:t>
      </w:r>
      <w:r w:rsidR="000E2631" w:rsidRPr="00AA01F6">
        <w:rPr>
          <w:rFonts w:eastAsia="Calibri" w:cs="Times New Roman"/>
          <w:color w:val="000000" w:themeColor="text1"/>
          <w:szCs w:val="20"/>
          <w:lang w:val="en-GB"/>
        </w:rPr>
        <w:t xml:space="preserve">, </w:t>
      </w:r>
    </w:p>
    <w:p w14:paraId="06F770E6" w14:textId="5A1F4B27" w:rsidR="000E2631" w:rsidRPr="00AA01F6" w:rsidRDefault="000E2631" w:rsidP="00D113F6">
      <w:pPr>
        <w:pStyle w:val="ListParagraph"/>
        <w:numPr>
          <w:ilvl w:val="0"/>
          <w:numId w:val="8"/>
        </w:numPr>
        <w:ind w:right="-22"/>
        <w:rPr>
          <w:rFonts w:eastAsia="Calibri" w:cs="Times New Roman"/>
          <w:color w:val="000000" w:themeColor="text1"/>
          <w:szCs w:val="20"/>
          <w:lang w:val="en-GB"/>
        </w:rPr>
      </w:pPr>
      <w:r w:rsidRPr="00AA01F6">
        <w:rPr>
          <w:rFonts w:eastAsia="Calibri" w:cs="Times New Roman"/>
          <w:color w:val="000000" w:themeColor="text1"/>
          <w:szCs w:val="20"/>
          <w:lang w:val="en-GB"/>
        </w:rPr>
        <w:t>indication</w:t>
      </w:r>
      <w:r w:rsidR="002F5BFC" w:rsidRPr="00AA01F6">
        <w:rPr>
          <w:rFonts w:eastAsia="Calibri" w:cs="Times New Roman"/>
          <w:color w:val="000000" w:themeColor="text1"/>
          <w:szCs w:val="20"/>
          <w:lang w:val="en-GB"/>
        </w:rPr>
        <w:t xml:space="preserve"> </w:t>
      </w:r>
      <w:r w:rsidR="00B864D6" w:rsidRPr="00AA01F6">
        <w:rPr>
          <w:rFonts w:eastAsia="Times New Roman" w:cs="Times New Roman"/>
          <w:color w:val="000000" w:themeColor="text1"/>
        </w:rPr>
        <w:t xml:space="preserve">for activation/deactivation per BWP and in case of CA per CC, </w:t>
      </w:r>
      <w:r w:rsidRPr="00AA01F6">
        <w:rPr>
          <w:rFonts w:eastAsia="Calibri" w:cs="Times New Roman"/>
          <w:color w:val="000000" w:themeColor="text1"/>
          <w:szCs w:val="20"/>
          <w:lang w:val="en-GB"/>
        </w:rPr>
        <w:t xml:space="preserve">whether the Pre-MG is immediately activated or </w:t>
      </w:r>
      <w:r w:rsidR="002F5BFC" w:rsidRPr="00AA01F6">
        <w:rPr>
          <w:rFonts w:eastAsia="Calibri" w:cs="Times New Roman"/>
          <w:color w:val="000000" w:themeColor="text1"/>
          <w:szCs w:val="20"/>
          <w:lang w:val="en-GB"/>
        </w:rPr>
        <w:t>not (</w:t>
      </w:r>
      <w:r w:rsidR="004E7B6A" w:rsidRPr="00AA01F6">
        <w:rPr>
          <w:rFonts w:eastAsia="Calibri" w:cs="Times New Roman"/>
          <w:color w:val="000000" w:themeColor="text1"/>
          <w:szCs w:val="20"/>
          <w:lang w:val="en-GB"/>
        </w:rPr>
        <w:t xml:space="preserve">in latter case it is </w:t>
      </w:r>
      <w:r w:rsidRPr="00AA01F6">
        <w:rPr>
          <w:rFonts w:eastAsia="Calibri" w:cs="Times New Roman"/>
          <w:color w:val="000000" w:themeColor="text1"/>
          <w:szCs w:val="20"/>
          <w:lang w:val="en-GB"/>
        </w:rPr>
        <w:t>activated separately at a later point in time</w:t>
      </w:r>
      <w:r w:rsidR="004E7B6A" w:rsidRPr="00AA01F6">
        <w:rPr>
          <w:rFonts w:eastAsia="Calibri" w:cs="Times New Roman"/>
          <w:color w:val="000000" w:themeColor="text1"/>
          <w:szCs w:val="20"/>
          <w:lang w:val="en-GB"/>
        </w:rPr>
        <w:t>)</w:t>
      </w:r>
      <w:r w:rsidRPr="00AA01F6">
        <w:rPr>
          <w:rFonts w:eastAsia="Calibri" w:cs="Times New Roman"/>
          <w:color w:val="000000" w:themeColor="text1"/>
          <w:szCs w:val="20"/>
          <w:lang w:val="en-GB"/>
        </w:rPr>
        <w:t xml:space="preserve"> </w:t>
      </w:r>
    </w:p>
    <w:p w14:paraId="43DB8AEB" w14:textId="284C310E" w:rsidR="000E2631" w:rsidRPr="00AA01F6" w:rsidRDefault="000E2631" w:rsidP="00D113F6">
      <w:pPr>
        <w:pStyle w:val="ListParagraph"/>
        <w:numPr>
          <w:ilvl w:val="0"/>
          <w:numId w:val="8"/>
        </w:numPr>
        <w:ind w:right="-22"/>
        <w:rPr>
          <w:rFonts w:eastAsia="Calibri" w:cs="Times New Roman"/>
          <w:color w:val="000000" w:themeColor="text1"/>
          <w:szCs w:val="20"/>
          <w:lang w:val="en-GB"/>
        </w:rPr>
      </w:pPr>
      <w:r w:rsidRPr="00AA01F6">
        <w:rPr>
          <w:rFonts w:eastAsia="Calibri" w:cs="Times New Roman"/>
          <w:color w:val="000000" w:themeColor="text1"/>
          <w:szCs w:val="20"/>
          <w:lang w:val="en-GB"/>
        </w:rPr>
        <w:t xml:space="preserve">indication whether </w:t>
      </w:r>
      <w:r w:rsidR="00B864D6" w:rsidRPr="00AA01F6">
        <w:rPr>
          <w:rFonts w:eastAsia="Times New Roman" w:cs="Times New Roman"/>
          <w:color w:val="000000" w:themeColor="text1"/>
        </w:rPr>
        <w:t xml:space="preserve">RRC-based </w:t>
      </w:r>
      <w:r w:rsidRPr="00AA01F6">
        <w:rPr>
          <w:rFonts w:eastAsia="Calibri" w:cs="Times New Roman"/>
          <w:color w:val="000000" w:themeColor="text1"/>
          <w:szCs w:val="20"/>
          <w:lang w:val="en-GB"/>
        </w:rPr>
        <w:t xml:space="preserve">network-controlled MG activation or UE autonomous MG activation is used, and </w:t>
      </w:r>
    </w:p>
    <w:p w14:paraId="7C6010FE" w14:textId="1D5948A1" w:rsidR="000E2631" w:rsidRPr="00AA01F6" w:rsidRDefault="009D46AF" w:rsidP="00D113F6">
      <w:pPr>
        <w:pStyle w:val="ListParagraph"/>
        <w:numPr>
          <w:ilvl w:val="0"/>
          <w:numId w:val="8"/>
        </w:numPr>
        <w:ind w:right="-22"/>
        <w:rPr>
          <w:rFonts w:eastAsia="Calibri" w:cs="Times New Roman"/>
          <w:color w:val="000000" w:themeColor="text1"/>
          <w:szCs w:val="20"/>
          <w:lang w:val="en-GB"/>
        </w:rPr>
      </w:pPr>
      <w:r w:rsidRPr="00AA01F6">
        <w:rPr>
          <w:rFonts w:eastAsia="Calibri" w:cs="Times New Roman"/>
          <w:color w:val="000000" w:themeColor="text1"/>
          <w:szCs w:val="20"/>
          <w:lang w:val="en-GB"/>
        </w:rPr>
        <w:t xml:space="preserve">type of </w:t>
      </w:r>
      <w:r w:rsidR="000E2631" w:rsidRPr="00AA01F6">
        <w:rPr>
          <w:rFonts w:eastAsia="Calibri" w:cs="Times New Roman"/>
          <w:color w:val="000000" w:themeColor="text1"/>
          <w:szCs w:val="20"/>
          <w:lang w:val="en-GB"/>
        </w:rPr>
        <w:t>signalling mechanism for network-controlled MG activation (RRC signalling, MAC CE).</w:t>
      </w:r>
    </w:p>
    <w:p w14:paraId="30F6D11A" w14:textId="60514FE1" w:rsidR="009079E2" w:rsidRPr="00AA01F6" w:rsidRDefault="000E2631" w:rsidP="00D113F6">
      <w:pPr>
        <w:pStyle w:val="ListParagraph"/>
        <w:numPr>
          <w:ilvl w:val="0"/>
          <w:numId w:val="8"/>
        </w:numPr>
        <w:ind w:right="-22"/>
        <w:rPr>
          <w:rFonts w:eastAsia="Calibri" w:cs="Times New Roman"/>
          <w:color w:val="000000" w:themeColor="text1"/>
          <w:szCs w:val="20"/>
          <w:lang w:val="en-GB"/>
        </w:rPr>
      </w:pPr>
      <w:r w:rsidRPr="00AA01F6">
        <w:rPr>
          <w:rFonts w:eastAsia="Calibri" w:cs="Times New Roman"/>
          <w:color w:val="000000" w:themeColor="text1"/>
          <w:szCs w:val="20"/>
          <w:lang w:val="en-GB"/>
        </w:rPr>
        <w:t xml:space="preserve">Other parameters are not </w:t>
      </w:r>
      <w:r w:rsidR="00AA01F6" w:rsidRPr="00AA01F6">
        <w:rPr>
          <w:rFonts w:eastAsia="Calibri" w:cs="Times New Roman"/>
          <w:color w:val="000000" w:themeColor="text1"/>
          <w:szCs w:val="20"/>
          <w:lang w:val="en-GB"/>
        </w:rPr>
        <w:t>pre</w:t>
      </w:r>
      <w:r w:rsidRPr="00AA01F6">
        <w:rPr>
          <w:rFonts w:eastAsia="Calibri" w:cs="Times New Roman"/>
          <w:color w:val="000000" w:themeColor="text1"/>
          <w:szCs w:val="20"/>
          <w:lang w:val="en-GB"/>
        </w:rPr>
        <w:t>cluded.</w:t>
      </w:r>
      <w:r w:rsidR="009079E2" w:rsidRPr="00AA01F6">
        <w:rPr>
          <w:rFonts w:eastAsia="Calibri" w:cs="Times New Roman"/>
          <w:color w:val="000000" w:themeColor="text1"/>
          <w:szCs w:val="20"/>
          <w:lang w:val="en-GB"/>
        </w:rPr>
        <w:t xml:space="preserve"> </w:t>
      </w:r>
    </w:p>
    <w:p w14:paraId="5EF0FDD6" w14:textId="7A3BD84F" w:rsidR="000E2631" w:rsidRDefault="000E2631" w:rsidP="002C4CAB">
      <w:pPr>
        <w:overflowPunct w:val="0"/>
        <w:autoSpaceDE w:val="0"/>
        <w:autoSpaceDN w:val="0"/>
        <w:adjustRightInd w:val="0"/>
        <w:spacing w:before="120" w:after="180"/>
        <w:rPr>
          <w:rFonts w:eastAsia="Calibri" w:cs="Times New Roman"/>
          <w:szCs w:val="20"/>
          <w:lang w:val="en-GB"/>
        </w:rPr>
      </w:pPr>
      <w:r>
        <w:rPr>
          <w:rFonts w:eastAsia="Calibri" w:cs="Times New Roman"/>
          <w:szCs w:val="20"/>
          <w:lang w:val="en-GB"/>
        </w:rPr>
        <w:t>Th</w:t>
      </w:r>
      <w:r w:rsidR="00563E31">
        <w:rPr>
          <w:rFonts w:eastAsia="Calibri" w:cs="Times New Roman"/>
          <w:szCs w:val="20"/>
          <w:lang w:val="en-GB"/>
        </w:rPr>
        <w:t>us,</w:t>
      </w:r>
      <w:r>
        <w:rPr>
          <w:rFonts w:eastAsia="Calibri" w:cs="Times New Roman"/>
          <w:szCs w:val="20"/>
          <w:lang w:val="en-GB"/>
        </w:rPr>
        <w:t xml:space="preserve"> following proposal is made:</w:t>
      </w:r>
    </w:p>
    <w:p w14:paraId="6B95BD9C" w14:textId="1DF897DB" w:rsidR="00563E31" w:rsidRDefault="000E2631" w:rsidP="00BB70B9">
      <w:pPr>
        <w:pStyle w:val="RAN4proposal"/>
        <w:spacing w:after="60"/>
        <w:ind w:left="1134" w:hanging="1134"/>
        <w:rPr>
          <w:lang w:val="en-GB"/>
        </w:rPr>
      </w:pPr>
      <w:r w:rsidRPr="001433B1">
        <w:rPr>
          <w:lang w:val="en-GB"/>
        </w:rPr>
        <w:tab/>
      </w:r>
      <w:r>
        <w:rPr>
          <w:lang w:val="en-GB"/>
        </w:rPr>
        <w:t xml:space="preserve">RAN4 to </w:t>
      </w:r>
      <w:r w:rsidR="00AA01F6" w:rsidRPr="00AA01F6">
        <w:rPr>
          <w:lang w:val="en-GB"/>
        </w:rPr>
        <w:t>inform RAN2 on the agreement related to common and different signalling parameters of Pre-MG configuration versus legacy MG configuration:</w:t>
      </w:r>
    </w:p>
    <w:p w14:paraId="35EF5057" w14:textId="117A8B99" w:rsidR="00563E31" w:rsidRPr="00563E31" w:rsidRDefault="000E2631" w:rsidP="00BB70B9">
      <w:pPr>
        <w:pStyle w:val="RAN4proposal"/>
        <w:numPr>
          <w:ilvl w:val="0"/>
          <w:numId w:val="9"/>
        </w:numPr>
        <w:spacing w:after="60"/>
        <w:ind w:left="1418" w:hanging="284"/>
        <w:rPr>
          <w:lang w:val="en-GB"/>
        </w:rPr>
      </w:pPr>
      <w:r w:rsidRPr="00563E31">
        <w:rPr>
          <w:lang w:val="en-GB"/>
        </w:rPr>
        <w:t>common parameters related to MG pattern (i.e. gap pattern index, gap offset, MGTA) and setup/release indication used to indicate whether the Pre-MG is configured or de-configured</w:t>
      </w:r>
      <w:r w:rsidR="00563E31">
        <w:rPr>
          <w:lang w:val="en-GB"/>
        </w:rPr>
        <w:t xml:space="preserve"> </w:t>
      </w:r>
      <w:r w:rsidR="004E7B6A" w:rsidRPr="004E7B6A">
        <w:rPr>
          <w:lang w:val="en-GB"/>
        </w:rPr>
        <w:t>(no activation is indicated)</w:t>
      </w:r>
      <w:r w:rsidR="004E7B6A">
        <w:rPr>
          <w:lang w:val="en-GB"/>
        </w:rPr>
        <w:t xml:space="preserve"> </w:t>
      </w:r>
      <w:r w:rsidR="00563E31">
        <w:rPr>
          <w:lang w:val="en-GB"/>
        </w:rPr>
        <w:t>and</w:t>
      </w:r>
    </w:p>
    <w:p w14:paraId="3221F1DD" w14:textId="4452F22C" w:rsidR="00563E31" w:rsidRDefault="00563E31" w:rsidP="00BB70B9">
      <w:pPr>
        <w:pStyle w:val="RAN4proposal"/>
        <w:numPr>
          <w:ilvl w:val="0"/>
          <w:numId w:val="9"/>
        </w:numPr>
        <w:spacing w:after="60"/>
        <w:ind w:left="1418" w:hanging="284"/>
        <w:rPr>
          <w:lang w:val="en-GB"/>
        </w:rPr>
      </w:pPr>
      <w:r>
        <w:rPr>
          <w:lang w:val="en-GB"/>
        </w:rPr>
        <w:t>different</w:t>
      </w:r>
      <w:r w:rsidRPr="00563E31">
        <w:rPr>
          <w:lang w:val="en-GB"/>
        </w:rPr>
        <w:t xml:space="preserve"> parameters</w:t>
      </w:r>
      <w:r>
        <w:rPr>
          <w:lang w:val="en-GB"/>
        </w:rPr>
        <w:t>, such as</w:t>
      </w:r>
      <w:r w:rsidRPr="00563E31">
        <w:rPr>
          <w:lang w:val="en-GB"/>
        </w:rPr>
        <w:t xml:space="preserve"> </w:t>
      </w:r>
    </w:p>
    <w:p w14:paraId="49B1E46A" w14:textId="2155F0C4" w:rsidR="00563E31" w:rsidRPr="00AA01F6" w:rsidRDefault="00563E31" w:rsidP="00BB70B9">
      <w:pPr>
        <w:pStyle w:val="RAN4proposal"/>
        <w:numPr>
          <w:ilvl w:val="1"/>
          <w:numId w:val="9"/>
        </w:numPr>
        <w:spacing w:after="60"/>
        <w:ind w:left="1701" w:hanging="283"/>
        <w:rPr>
          <w:color w:val="000000" w:themeColor="text1"/>
          <w:lang w:val="en-GB"/>
        </w:rPr>
      </w:pPr>
      <w:r w:rsidRPr="00AA01F6">
        <w:rPr>
          <w:color w:val="000000" w:themeColor="text1"/>
          <w:lang w:val="en-GB"/>
        </w:rPr>
        <w:t>indication about the Pre-MG type</w:t>
      </w:r>
      <w:r w:rsidR="00AA01F6" w:rsidRPr="00AA01F6">
        <w:rPr>
          <w:color w:val="000000" w:themeColor="text1"/>
          <w:lang w:val="en-GB"/>
        </w:rPr>
        <w:t xml:space="preserve"> </w:t>
      </w:r>
      <w:r w:rsidR="00AA01F6" w:rsidRPr="00AA01F6">
        <w:rPr>
          <w:rFonts w:eastAsia="Times New Roman" w:cs="Times New Roman"/>
          <w:color w:val="000000" w:themeColor="text1"/>
        </w:rPr>
        <w:t>(explicit or implicit indication)</w:t>
      </w:r>
      <w:r w:rsidRPr="00AA01F6">
        <w:rPr>
          <w:color w:val="000000" w:themeColor="text1"/>
          <w:lang w:val="en-GB"/>
        </w:rPr>
        <w:t xml:space="preserve">, </w:t>
      </w:r>
    </w:p>
    <w:p w14:paraId="489490DF" w14:textId="35F05F6E" w:rsidR="00563E31" w:rsidRPr="00AA01F6" w:rsidRDefault="00AA01F6" w:rsidP="00BB70B9">
      <w:pPr>
        <w:pStyle w:val="ListParagraph"/>
        <w:numPr>
          <w:ilvl w:val="1"/>
          <w:numId w:val="9"/>
        </w:numPr>
        <w:spacing w:after="60"/>
        <w:ind w:left="1701" w:hanging="283"/>
        <w:contextualSpacing w:val="0"/>
        <w:rPr>
          <w:b/>
          <w:iCs/>
          <w:szCs w:val="18"/>
          <w:lang w:val="en-GB"/>
        </w:rPr>
      </w:pPr>
      <w:r>
        <w:rPr>
          <w:b/>
          <w:iCs/>
          <w:szCs w:val="18"/>
          <w:lang w:val="en-GB"/>
        </w:rPr>
        <w:t>i</w:t>
      </w:r>
      <w:r w:rsidRPr="00AA01F6">
        <w:rPr>
          <w:b/>
          <w:iCs/>
          <w:szCs w:val="18"/>
          <w:lang w:val="en-GB"/>
        </w:rPr>
        <w:t xml:space="preserve">ndication for activation/deactivation per BWP and in case of CA per CC, whether the Pre-MG is immediately activated or not (in latter case it is activated separately at a later point in time), </w:t>
      </w:r>
    </w:p>
    <w:p w14:paraId="0686A291" w14:textId="59740ABE" w:rsidR="00563E31" w:rsidRPr="00563E31" w:rsidRDefault="00563E31" w:rsidP="00BB70B9">
      <w:pPr>
        <w:pStyle w:val="RAN4proposal"/>
        <w:numPr>
          <w:ilvl w:val="1"/>
          <w:numId w:val="9"/>
        </w:numPr>
        <w:spacing w:after="60"/>
        <w:ind w:left="1701" w:hanging="283"/>
        <w:rPr>
          <w:lang w:val="en-GB"/>
        </w:rPr>
      </w:pPr>
      <w:r w:rsidRPr="00563E31">
        <w:rPr>
          <w:lang w:val="en-GB"/>
        </w:rPr>
        <w:t xml:space="preserve">indication whether </w:t>
      </w:r>
      <w:r w:rsidR="00AA01F6">
        <w:rPr>
          <w:lang w:val="en-GB"/>
        </w:rPr>
        <w:t xml:space="preserve">RRC-based </w:t>
      </w:r>
      <w:r w:rsidRPr="00563E31">
        <w:rPr>
          <w:lang w:val="en-GB"/>
        </w:rPr>
        <w:t xml:space="preserve">network-controlled MG activation or UE autonomous MG activation is used, and </w:t>
      </w:r>
    </w:p>
    <w:p w14:paraId="3039DC74" w14:textId="23881BA5" w:rsidR="00186579" w:rsidRPr="00186579" w:rsidRDefault="00AA01F6" w:rsidP="00BB70B9">
      <w:pPr>
        <w:pStyle w:val="RAN4proposal"/>
        <w:numPr>
          <w:ilvl w:val="1"/>
          <w:numId w:val="9"/>
        </w:numPr>
        <w:spacing w:after="60"/>
        <w:ind w:left="1701" w:hanging="283"/>
        <w:rPr>
          <w:lang w:val="en-GB"/>
        </w:rPr>
      </w:pPr>
      <w:r>
        <w:rPr>
          <w:lang w:val="en-GB"/>
        </w:rPr>
        <w:t>o</w:t>
      </w:r>
      <w:r w:rsidR="00563E31" w:rsidRPr="00563E31">
        <w:rPr>
          <w:lang w:val="en-GB"/>
        </w:rPr>
        <w:t xml:space="preserve">ther parameters are not </w:t>
      </w:r>
      <w:r>
        <w:rPr>
          <w:lang w:val="en-GB"/>
        </w:rPr>
        <w:t>pre</w:t>
      </w:r>
      <w:r w:rsidR="00563E31" w:rsidRPr="00563E31">
        <w:rPr>
          <w:lang w:val="en-GB"/>
        </w:rPr>
        <w:t xml:space="preserve">cluded. </w:t>
      </w:r>
    </w:p>
    <w:p w14:paraId="03A9C8BA" w14:textId="40CAB9DF" w:rsidR="00470BFD" w:rsidRDefault="00470BFD" w:rsidP="007A0EE8">
      <w:pPr>
        <w:pStyle w:val="RAN4H2"/>
        <w:rPr>
          <w:rFonts w:eastAsia="Calibri"/>
          <w:lang w:val="en-GB"/>
        </w:rPr>
      </w:pPr>
      <w:r>
        <w:rPr>
          <w:rFonts w:eastAsia="Calibri"/>
          <w:lang w:val="en-GB"/>
        </w:rPr>
        <w:t xml:space="preserve">Initial </w:t>
      </w:r>
      <w:r w:rsidR="004443F1">
        <w:rPr>
          <w:rFonts w:eastAsia="Calibri"/>
          <w:lang w:val="en-GB"/>
        </w:rPr>
        <w:t xml:space="preserve">Pre-MG activation status for RRC-based </w:t>
      </w:r>
      <w:r w:rsidR="004443F1">
        <w:rPr>
          <w:rFonts w:eastAsia="Calibri"/>
          <w:lang w:val="en-GB"/>
        </w:rPr>
        <w:tab/>
      </w:r>
      <w:r w:rsidR="004443F1" w:rsidRPr="00153197">
        <w:rPr>
          <w:rFonts w:eastAsia="Calibri"/>
          <w:lang w:val="en-GB"/>
        </w:rPr>
        <w:t>Activation/Deactivation</w:t>
      </w:r>
    </w:p>
    <w:p w14:paraId="3C498876" w14:textId="6CE66C8A" w:rsidR="004443F1" w:rsidRDefault="004443F1" w:rsidP="004443F1">
      <w:pPr>
        <w:rPr>
          <w:lang w:val="en-GB"/>
        </w:rPr>
      </w:pPr>
      <w:r>
        <w:rPr>
          <w:lang w:val="en-GB"/>
        </w:rPr>
        <w:t xml:space="preserve">RAN4 #101-e discussed whether </w:t>
      </w:r>
      <w:r w:rsidRPr="004443F1">
        <w:rPr>
          <w:lang w:val="en-GB"/>
        </w:rPr>
        <w:t xml:space="preserve">initial status (activation/deactivation) of Pre-MG </w:t>
      </w:r>
      <w:r>
        <w:rPr>
          <w:lang w:val="en-GB"/>
        </w:rPr>
        <w:t xml:space="preserve">in case of RRC-based activation/deactivation </w:t>
      </w:r>
      <w:r w:rsidRPr="004443F1">
        <w:rPr>
          <w:lang w:val="en-GB"/>
        </w:rPr>
        <w:t xml:space="preserve">is determined based on the same rules used for </w:t>
      </w:r>
      <w:r>
        <w:rPr>
          <w:lang w:val="en-GB"/>
        </w:rPr>
        <w:t xml:space="preserve">UE </w:t>
      </w:r>
      <w:r w:rsidRPr="004443F1">
        <w:rPr>
          <w:lang w:val="en-GB"/>
        </w:rPr>
        <w:t>autonomous activation/deactivation of Pre-MG.</w:t>
      </w:r>
    </w:p>
    <w:p w14:paraId="15012EE5" w14:textId="27172A5F" w:rsidR="004443F1" w:rsidRPr="004443F1" w:rsidRDefault="004443F1" w:rsidP="004443F1">
      <w:r>
        <w:t xml:space="preserve">The agreed applicability rules for Pre-MG for UE </w:t>
      </w:r>
      <w:r w:rsidRPr="004443F1">
        <w:rPr>
          <w:lang w:val="en-GB"/>
        </w:rPr>
        <w:t>autonomous activation/deactivation</w:t>
      </w:r>
      <w:r>
        <w:rPr>
          <w:lang w:val="en-GB"/>
        </w:rPr>
        <w:t xml:space="preserve"> [2] are depicted below.</w:t>
      </w:r>
    </w:p>
    <w:tbl>
      <w:tblPr>
        <w:tblStyle w:val="TableGrid"/>
        <w:tblW w:w="0" w:type="auto"/>
        <w:tblLook w:val="04A0" w:firstRow="1" w:lastRow="0" w:firstColumn="1" w:lastColumn="0" w:noHBand="0" w:noVBand="1"/>
      </w:tblPr>
      <w:tblGrid>
        <w:gridCol w:w="9617"/>
      </w:tblGrid>
      <w:tr w:rsidR="004443F1" w14:paraId="0E3154EA" w14:textId="77777777" w:rsidTr="004443F1">
        <w:tc>
          <w:tcPr>
            <w:tcW w:w="9617" w:type="dxa"/>
          </w:tcPr>
          <w:p w14:paraId="15934DE2" w14:textId="77777777" w:rsidR="004443F1" w:rsidRDefault="004443F1" w:rsidP="004443F1">
            <w:pPr>
              <w:pStyle w:val="ListParagraph"/>
              <w:numPr>
                <w:ilvl w:val="0"/>
                <w:numId w:val="13"/>
              </w:numPr>
              <w:rPr>
                <w:rFonts w:eastAsiaTheme="minorEastAsia"/>
              </w:rPr>
            </w:pPr>
            <w:r>
              <w:rPr>
                <w:rFonts w:eastAsiaTheme="minorEastAsia"/>
              </w:rPr>
              <w:lastRenderedPageBreak/>
              <w:t>G</w:t>
            </w:r>
            <w:r w:rsidRPr="00B05439">
              <w:rPr>
                <w:rFonts w:eastAsiaTheme="minorEastAsia"/>
              </w:rPr>
              <w:t>eneral applicability rules for measurement gap for SSB, CSI-RS L3, Rel</w:t>
            </w:r>
            <w:r>
              <w:rPr>
                <w:rFonts w:eastAsiaTheme="minorEastAsia"/>
              </w:rPr>
              <w:t>-</w:t>
            </w:r>
            <w:r w:rsidRPr="00B05439">
              <w:rPr>
                <w:rFonts w:eastAsiaTheme="minorEastAsia"/>
              </w:rPr>
              <w:t>16 PRS in TS38.133</w:t>
            </w:r>
          </w:p>
          <w:p w14:paraId="4F1F8568" w14:textId="77777777" w:rsidR="004443F1" w:rsidRPr="00B05439" w:rsidRDefault="004443F1" w:rsidP="004443F1">
            <w:pPr>
              <w:pStyle w:val="ListParagraph"/>
              <w:numPr>
                <w:ilvl w:val="1"/>
                <w:numId w:val="13"/>
              </w:numPr>
              <w:tabs>
                <w:tab w:val="clear" w:pos="1440"/>
              </w:tabs>
              <w:ind w:left="1168" w:hanging="283"/>
              <w:rPr>
                <w:rFonts w:eastAsiaTheme="minorEastAsia"/>
              </w:rPr>
            </w:pPr>
            <w:r w:rsidRPr="00B05439">
              <w:rPr>
                <w:rFonts w:eastAsiaTheme="minorEastAsia"/>
              </w:rPr>
              <w:t>If MG is not required by any of the configured measurements, the MG is deactivated e.g. when</w:t>
            </w:r>
            <w:r>
              <w:rPr>
                <w:rFonts w:eastAsiaTheme="minorEastAsia"/>
              </w:rPr>
              <w:t xml:space="preserve"> </w:t>
            </w:r>
            <w:r w:rsidRPr="00B05439">
              <w:rPr>
                <w:rFonts w:eastAsiaTheme="minorEastAsia"/>
              </w:rPr>
              <w:t>the UE is configured with only SSB measurements, and all the measured SSBs are fully within the BW of the active BWP.</w:t>
            </w:r>
          </w:p>
          <w:p w14:paraId="074DCA5D" w14:textId="77777777" w:rsidR="004443F1" w:rsidRPr="00B05439" w:rsidRDefault="004443F1" w:rsidP="004443F1">
            <w:pPr>
              <w:pStyle w:val="ListParagraph"/>
              <w:numPr>
                <w:ilvl w:val="1"/>
                <w:numId w:val="13"/>
              </w:numPr>
              <w:tabs>
                <w:tab w:val="clear" w:pos="1440"/>
              </w:tabs>
              <w:ind w:left="1168" w:hanging="283"/>
              <w:rPr>
                <w:rFonts w:eastAsiaTheme="minorEastAsia"/>
              </w:rPr>
            </w:pPr>
            <w:r w:rsidRPr="00B05439">
              <w:rPr>
                <w:rFonts w:eastAsiaTheme="minorEastAsia"/>
              </w:rPr>
              <w:t>If MG is required by one or more of the configured measurements, the MG is activated e.g. when:</w:t>
            </w:r>
          </w:p>
          <w:p w14:paraId="4E59149F" w14:textId="77777777" w:rsidR="004443F1" w:rsidRPr="00B05439" w:rsidRDefault="004443F1" w:rsidP="004443F1">
            <w:pPr>
              <w:pStyle w:val="ListParagraph"/>
              <w:numPr>
                <w:ilvl w:val="1"/>
                <w:numId w:val="13"/>
              </w:numPr>
              <w:tabs>
                <w:tab w:val="clear" w:pos="1440"/>
              </w:tabs>
              <w:rPr>
                <w:rFonts w:eastAsiaTheme="minorEastAsia"/>
              </w:rPr>
            </w:pPr>
            <w:r w:rsidRPr="00B05439">
              <w:rPr>
                <w:rFonts w:eastAsiaTheme="minorEastAsia"/>
              </w:rPr>
              <w:t>the UE is configured with at least CSI-RS measurements or,</w:t>
            </w:r>
          </w:p>
          <w:p w14:paraId="4A78F280" w14:textId="77777777" w:rsidR="004443F1" w:rsidRPr="00B05439" w:rsidRDefault="004443F1" w:rsidP="004443F1">
            <w:pPr>
              <w:pStyle w:val="ListParagraph"/>
              <w:numPr>
                <w:ilvl w:val="1"/>
                <w:numId w:val="13"/>
              </w:numPr>
              <w:tabs>
                <w:tab w:val="clear" w:pos="1440"/>
              </w:tabs>
              <w:rPr>
                <w:rFonts w:eastAsiaTheme="minorEastAsia"/>
              </w:rPr>
            </w:pPr>
            <w:r w:rsidRPr="00B05439">
              <w:rPr>
                <w:rFonts w:eastAsiaTheme="minorEastAsia"/>
              </w:rPr>
              <w:t>the UE is configured with at least PRS measurements or ,</w:t>
            </w:r>
          </w:p>
          <w:p w14:paraId="1CFBF111" w14:textId="77777777" w:rsidR="004443F1" w:rsidRPr="00B05439" w:rsidRDefault="004443F1" w:rsidP="004443F1">
            <w:pPr>
              <w:pStyle w:val="ListParagraph"/>
              <w:numPr>
                <w:ilvl w:val="1"/>
                <w:numId w:val="13"/>
              </w:numPr>
              <w:tabs>
                <w:tab w:val="clear" w:pos="1440"/>
              </w:tabs>
              <w:rPr>
                <w:rFonts w:eastAsiaTheme="minorEastAsia"/>
              </w:rPr>
            </w:pPr>
            <w:r w:rsidRPr="00B05439">
              <w:rPr>
                <w:rFonts w:eastAsiaTheme="minorEastAsia"/>
              </w:rPr>
              <w:t>the UE is configured with only SSB measurements, and one of the measured SSBs is not fully within the BW of the active BWPs or</w:t>
            </w:r>
            <w:r>
              <w:rPr>
                <w:rFonts w:eastAsiaTheme="minorEastAsia"/>
              </w:rPr>
              <w:t>,</w:t>
            </w:r>
          </w:p>
          <w:p w14:paraId="0DA1AB32" w14:textId="7C2E41E3" w:rsidR="004443F1" w:rsidRPr="004443F1" w:rsidRDefault="004443F1" w:rsidP="004443F1">
            <w:pPr>
              <w:pStyle w:val="ListParagraph"/>
              <w:numPr>
                <w:ilvl w:val="1"/>
                <w:numId w:val="13"/>
              </w:numPr>
              <w:spacing w:after="120"/>
              <w:contextualSpacing w:val="0"/>
              <w:rPr>
                <w:rFonts w:eastAsiaTheme="minorEastAsia"/>
              </w:rPr>
            </w:pPr>
            <w:r w:rsidRPr="00B05439">
              <w:rPr>
                <w:rFonts w:eastAsiaTheme="minorEastAsia"/>
              </w:rPr>
              <w:t>the UE is configured with at least inter-RAT measurements.</w:t>
            </w:r>
          </w:p>
        </w:tc>
      </w:tr>
    </w:tbl>
    <w:p w14:paraId="46683688" w14:textId="1ED6A447" w:rsidR="004443F1" w:rsidRDefault="004443F1" w:rsidP="004443F1">
      <w:pPr>
        <w:spacing w:before="240"/>
        <w:rPr>
          <w:lang w:val="en-GB"/>
        </w:rPr>
      </w:pPr>
      <w:r>
        <w:rPr>
          <w:lang w:val="en-GB"/>
        </w:rPr>
        <w:t>In our view, the same rules should apply in case of RRC-based activation/deactivation mechanism. However, our understanding is that inter-RAT measurements require legacy MG configuration, as previously agreed</w:t>
      </w:r>
      <w:r w:rsidR="00886D17">
        <w:rPr>
          <w:lang w:val="en-GB"/>
        </w:rPr>
        <w:t xml:space="preserve"> (only the NE-DC scenario was discussed in this context at RAN4 #101-e but due to de-prioritization of MR-DC, this scenario can be removed</w:t>
      </w:r>
      <w:r>
        <w:rPr>
          <w:lang w:val="en-GB"/>
        </w:rPr>
        <w:t xml:space="preserve">. </w:t>
      </w:r>
    </w:p>
    <w:p w14:paraId="75CB4891" w14:textId="77777777" w:rsidR="00886D17" w:rsidRPr="00B5279B" w:rsidRDefault="00886D17" w:rsidP="00886D17">
      <w:pPr>
        <w:ind w:right="-22"/>
        <w:rPr>
          <w:rFonts w:eastAsia="Calibri" w:cs="Times New Roman"/>
          <w:szCs w:val="20"/>
          <w:lang w:val="en-GB"/>
        </w:rPr>
      </w:pPr>
      <w:r w:rsidRPr="00B5279B">
        <w:rPr>
          <w:rFonts w:eastAsia="Calibri" w:cs="Times New Roman"/>
          <w:szCs w:val="20"/>
          <w:lang w:val="en-GB"/>
        </w:rPr>
        <w:t>This yields to following proposal:</w:t>
      </w:r>
    </w:p>
    <w:p w14:paraId="2B68FD54" w14:textId="0B6B9D3E" w:rsidR="00886D17" w:rsidRPr="00886D17" w:rsidRDefault="00886D17" w:rsidP="00886D17">
      <w:pPr>
        <w:pStyle w:val="RAN4proposal"/>
        <w:ind w:left="1134" w:hanging="1134"/>
      </w:pPr>
      <w:r w:rsidRPr="00B864D6">
        <w:rPr>
          <w:rStyle w:val="RAN4proposalChar0"/>
          <w:b/>
          <w:iCs/>
        </w:rPr>
        <w:t xml:space="preserve">RAN4 to </w:t>
      </w:r>
      <w:r>
        <w:rPr>
          <w:rStyle w:val="RAN4proposalChar0"/>
          <w:b/>
          <w:iCs/>
        </w:rPr>
        <w:t>remove the inter-RAT measurement criteria from the general applicability rule for Pre-MG, valid both for UE autonomous MG activation/deactivation and RRC-based activation/deactivation.</w:t>
      </w:r>
    </w:p>
    <w:p w14:paraId="79D2A8E1" w14:textId="42F14907" w:rsidR="007A0EE8" w:rsidRPr="00153197" w:rsidRDefault="00117FDE" w:rsidP="007A0EE8">
      <w:pPr>
        <w:pStyle w:val="RAN4H2"/>
        <w:rPr>
          <w:rFonts w:eastAsia="Calibri"/>
          <w:lang w:val="en-GB"/>
        </w:rPr>
      </w:pPr>
      <w:r w:rsidRPr="00153197">
        <w:rPr>
          <w:rFonts w:eastAsia="Calibri"/>
          <w:lang w:val="en-GB"/>
        </w:rPr>
        <w:t>RRC</w:t>
      </w:r>
      <w:r w:rsidR="00F74981" w:rsidRPr="00153197">
        <w:rPr>
          <w:rFonts w:eastAsia="Calibri"/>
          <w:lang w:val="en-GB"/>
        </w:rPr>
        <w:t xml:space="preserve"> based </w:t>
      </w:r>
      <w:r w:rsidR="007A0EE8" w:rsidRPr="00153197">
        <w:rPr>
          <w:rFonts w:eastAsia="Calibri"/>
          <w:lang w:val="en-GB"/>
        </w:rPr>
        <w:t>Activation</w:t>
      </w:r>
      <w:r w:rsidR="00147D66" w:rsidRPr="00153197">
        <w:rPr>
          <w:rFonts w:eastAsia="Calibri"/>
          <w:lang w:val="en-GB"/>
        </w:rPr>
        <w:t>/</w:t>
      </w:r>
      <w:r w:rsidR="007A0EE8" w:rsidRPr="00153197">
        <w:rPr>
          <w:rFonts w:eastAsia="Calibri"/>
          <w:lang w:val="en-GB"/>
        </w:rPr>
        <w:t xml:space="preserve">Deactivation of </w:t>
      </w:r>
      <w:r w:rsidR="004443F1">
        <w:rPr>
          <w:rFonts w:eastAsia="Calibri"/>
          <w:lang w:val="en-GB"/>
        </w:rPr>
        <w:t>Pre-</w:t>
      </w:r>
      <w:r w:rsidR="007A0EE8" w:rsidRPr="00153197">
        <w:rPr>
          <w:rFonts w:eastAsia="Calibri"/>
          <w:lang w:val="en-GB"/>
        </w:rPr>
        <w:t>MG pattern</w:t>
      </w:r>
    </w:p>
    <w:p w14:paraId="456305F5" w14:textId="1F29C161" w:rsidR="00186579" w:rsidRDefault="00186579" w:rsidP="00186579">
      <w:pPr>
        <w:rPr>
          <w:rFonts w:eastAsia="Calibri" w:cs="Times New Roman"/>
          <w:szCs w:val="20"/>
          <w:lang w:val="en-GB"/>
        </w:rPr>
      </w:pPr>
      <w:r>
        <w:rPr>
          <w:lang w:val="en-GB"/>
        </w:rPr>
        <w:t xml:space="preserve">The </w:t>
      </w:r>
      <w:r w:rsidRPr="00B5279B">
        <w:rPr>
          <w:rFonts w:eastAsia="Calibri" w:cs="Times New Roman"/>
          <w:szCs w:val="20"/>
          <w:lang w:val="en-GB"/>
        </w:rPr>
        <w:t xml:space="preserve">RAN2 LS [3] </w:t>
      </w:r>
      <w:r>
        <w:rPr>
          <w:rFonts w:eastAsia="Calibri" w:cs="Times New Roman"/>
          <w:szCs w:val="20"/>
          <w:lang w:val="en-GB"/>
        </w:rPr>
        <w:t xml:space="preserve">states an agreement in RAN2, which is not aligned to </w:t>
      </w:r>
      <w:r w:rsidR="00D946BA">
        <w:rPr>
          <w:rFonts w:eastAsia="Calibri" w:cs="Times New Roman"/>
          <w:szCs w:val="20"/>
          <w:lang w:val="en-GB"/>
        </w:rPr>
        <w:t xml:space="preserve">previous </w:t>
      </w:r>
      <w:r>
        <w:rPr>
          <w:rFonts w:eastAsia="Calibri" w:cs="Times New Roman"/>
          <w:szCs w:val="20"/>
          <w:lang w:val="en-GB"/>
        </w:rPr>
        <w:t>RAN4</w:t>
      </w:r>
      <w:r w:rsidR="00D946BA">
        <w:rPr>
          <w:rFonts w:eastAsia="Calibri" w:cs="Times New Roman"/>
          <w:szCs w:val="20"/>
          <w:lang w:val="en-GB"/>
        </w:rPr>
        <w:t xml:space="preserve"> </w:t>
      </w:r>
      <w:r>
        <w:rPr>
          <w:rFonts w:eastAsia="Calibri" w:cs="Times New Roman"/>
          <w:szCs w:val="20"/>
          <w:lang w:val="en-GB"/>
        </w:rPr>
        <w:t xml:space="preserve">#100-e and #101-e agreements. </w:t>
      </w:r>
      <w:r w:rsidR="00D946BA" w:rsidRPr="00D946BA">
        <w:rPr>
          <w:rFonts w:eastAsia="Calibri" w:cs="Times New Roman"/>
          <w:szCs w:val="20"/>
          <w:lang w:val="en-GB"/>
        </w:rPr>
        <w:t>RAN4 #100-e agreed on the principle that the network can control activation/deactivation of pre-configured MG.  RRC based activation/deactivation method was agreed to be supported</w:t>
      </w:r>
      <w:r w:rsidR="00D946BA">
        <w:rPr>
          <w:rFonts w:eastAsia="Calibri" w:cs="Times New Roman"/>
          <w:szCs w:val="20"/>
          <w:lang w:val="en-GB"/>
        </w:rPr>
        <w:t xml:space="preserve"> (and MAC CE was left FFS). At RAN4 #101-e</w:t>
      </w:r>
      <w:r>
        <w:rPr>
          <w:rFonts w:eastAsia="Calibri" w:cs="Times New Roman"/>
          <w:szCs w:val="20"/>
          <w:lang w:val="en-GB"/>
        </w:rPr>
        <w:t>, following</w:t>
      </w:r>
      <w:r w:rsidR="00D946BA">
        <w:rPr>
          <w:rFonts w:eastAsia="Calibri" w:cs="Times New Roman"/>
          <w:szCs w:val="20"/>
          <w:lang w:val="en-GB"/>
        </w:rPr>
        <w:t xml:space="preserve"> </w:t>
      </w:r>
      <w:r>
        <w:rPr>
          <w:rFonts w:eastAsia="Calibri" w:cs="Times New Roman"/>
          <w:szCs w:val="20"/>
          <w:lang w:val="en-GB"/>
        </w:rPr>
        <w:t>agreement</w:t>
      </w:r>
      <w:r w:rsidR="00D946BA">
        <w:rPr>
          <w:rFonts w:eastAsia="Calibri" w:cs="Times New Roman"/>
          <w:szCs w:val="20"/>
          <w:lang w:val="en-GB"/>
        </w:rPr>
        <w:t xml:space="preserve"> was found</w:t>
      </w:r>
      <w:r w:rsidR="00897390">
        <w:rPr>
          <w:rFonts w:eastAsia="Calibri" w:cs="Times New Roman"/>
          <w:szCs w:val="20"/>
          <w:lang w:val="en-GB"/>
        </w:rPr>
        <w:t xml:space="preserve">, </w:t>
      </w:r>
      <w:r w:rsidR="00D946BA">
        <w:rPr>
          <w:rFonts w:eastAsia="Calibri" w:cs="Times New Roman"/>
          <w:szCs w:val="20"/>
          <w:lang w:val="en-GB"/>
        </w:rPr>
        <w:t>listed in WF [2</w:t>
      </w:r>
      <w:r w:rsidR="00897390">
        <w:rPr>
          <w:rFonts w:eastAsia="Calibri" w:cs="Times New Roman"/>
          <w:szCs w:val="20"/>
          <w:lang w:val="en-GB"/>
        </w:rPr>
        <w:t>], i.e. allow for RRC-based NW-controlled mechanism only:</w:t>
      </w:r>
    </w:p>
    <w:tbl>
      <w:tblPr>
        <w:tblStyle w:val="TableGrid"/>
        <w:tblW w:w="0" w:type="auto"/>
        <w:tblLook w:val="04A0" w:firstRow="1" w:lastRow="0" w:firstColumn="1" w:lastColumn="0" w:noHBand="0" w:noVBand="1"/>
      </w:tblPr>
      <w:tblGrid>
        <w:gridCol w:w="9617"/>
      </w:tblGrid>
      <w:tr w:rsidR="00186579" w14:paraId="358D177C" w14:textId="77777777" w:rsidTr="00903DC6">
        <w:tc>
          <w:tcPr>
            <w:tcW w:w="9617" w:type="dxa"/>
          </w:tcPr>
          <w:p w14:paraId="02E85DBA" w14:textId="77777777" w:rsidR="00186579" w:rsidRDefault="00186579" w:rsidP="00903DC6">
            <w:pPr>
              <w:pStyle w:val="ListParagraph"/>
              <w:numPr>
                <w:ilvl w:val="0"/>
                <w:numId w:val="13"/>
              </w:numPr>
              <w:spacing w:before="60"/>
              <w:ind w:left="714" w:hanging="357"/>
              <w:contextualSpacing w:val="0"/>
              <w:rPr>
                <w:rFonts w:eastAsiaTheme="minorEastAsia"/>
              </w:rPr>
            </w:pPr>
            <w:r>
              <w:rPr>
                <w:rFonts w:eastAsiaTheme="minorEastAsia"/>
              </w:rPr>
              <w:t>NW controlled mechanism</w:t>
            </w:r>
          </w:p>
          <w:p w14:paraId="27605441" w14:textId="77777777" w:rsidR="00186579" w:rsidRPr="0010106D" w:rsidRDefault="00186579" w:rsidP="00903DC6">
            <w:pPr>
              <w:pStyle w:val="ListParagraph"/>
              <w:numPr>
                <w:ilvl w:val="1"/>
                <w:numId w:val="13"/>
              </w:numPr>
              <w:tabs>
                <w:tab w:val="clear" w:pos="1440"/>
              </w:tabs>
              <w:spacing w:after="120"/>
              <w:ind w:left="1168" w:hanging="283"/>
              <w:contextualSpacing w:val="0"/>
              <w:rPr>
                <w:rFonts w:eastAsiaTheme="minorEastAsia"/>
              </w:rPr>
            </w:pPr>
            <w:r w:rsidRPr="00BB5236">
              <w:rPr>
                <w:rFonts w:eastAsiaTheme="minorEastAsia"/>
                <w:highlight w:val="yellow"/>
              </w:rPr>
              <w:t>NW can control activation/deactivation of pre-configured MG for the specific BWP via RRC message ONLY.</w:t>
            </w:r>
            <w:r w:rsidRPr="00D37F3F">
              <w:rPr>
                <w:rFonts w:eastAsiaTheme="minorEastAsia"/>
              </w:rPr>
              <w:t xml:space="preserve"> No additional activation/deactivation mechanism other than RRC-based BWP indication and UE autonomous rule will be introduced in Rel-17.</w:t>
            </w:r>
          </w:p>
        </w:tc>
      </w:tr>
    </w:tbl>
    <w:p w14:paraId="74DA0A69" w14:textId="76F3184D" w:rsidR="00D946BA" w:rsidRDefault="00186579" w:rsidP="00186579">
      <w:pPr>
        <w:spacing w:before="240"/>
        <w:rPr>
          <w:rFonts w:eastAsia="Calibri" w:cs="Times New Roman"/>
          <w:b/>
          <w:bCs/>
          <w:szCs w:val="20"/>
          <w:lang w:val="en-GB"/>
        </w:rPr>
      </w:pPr>
      <w:r>
        <w:rPr>
          <w:lang w:val="en-GB"/>
        </w:rPr>
        <w:t xml:space="preserve">Thus, the RAN2 LS is inconsistent, since putting </w:t>
      </w:r>
      <w:r w:rsidR="00897390">
        <w:rPr>
          <w:lang w:val="en-GB"/>
        </w:rPr>
        <w:t xml:space="preserve">case 4, i.e. </w:t>
      </w:r>
      <w:r>
        <w:rPr>
          <w:lang w:val="en-GB"/>
        </w:rPr>
        <w:t>the RRC-based network-controlled activation</w:t>
      </w:r>
      <w:r w:rsidR="00897390">
        <w:rPr>
          <w:lang w:val="en-GB"/>
        </w:rPr>
        <w:t>,</w:t>
      </w:r>
      <w:r>
        <w:rPr>
          <w:lang w:val="en-GB"/>
        </w:rPr>
        <w:t xml:space="preserve"> FFS. In our view, the RRC-based network-controlled Pre-MG activation is needed due to allow</w:t>
      </w:r>
      <w:r w:rsidR="009E1133">
        <w:rPr>
          <w:lang w:val="en-GB"/>
        </w:rPr>
        <w:t>ing</w:t>
      </w:r>
      <w:r>
        <w:rPr>
          <w:lang w:val="en-GB"/>
        </w:rPr>
        <w:t xml:space="preserve"> </w:t>
      </w:r>
      <w:r w:rsidR="009E1133">
        <w:rPr>
          <w:lang w:val="en-GB"/>
        </w:rPr>
        <w:t xml:space="preserve">fast and </w:t>
      </w:r>
      <w:r>
        <w:rPr>
          <w:lang w:val="en-GB"/>
        </w:rPr>
        <w:t>full network control of Pre-MG operation as for legacy MG operation, enabling additional trigger conditions for Pre-MG activation / deactivation as discussed in section 2.</w:t>
      </w:r>
      <w:r w:rsidR="00526DC3">
        <w:rPr>
          <w:lang w:val="en-GB"/>
        </w:rPr>
        <w:t>9</w:t>
      </w:r>
      <w:r>
        <w:rPr>
          <w:lang w:val="en-GB"/>
        </w:rPr>
        <w:t xml:space="preserve">, and allowing a fallback in case of detected erroneous UE </w:t>
      </w:r>
      <w:r w:rsidRPr="00186579">
        <w:rPr>
          <w:lang w:val="en-GB"/>
        </w:rPr>
        <w:t xml:space="preserve">autonomous </w:t>
      </w:r>
      <w:r w:rsidRPr="00186579">
        <w:rPr>
          <w:rFonts w:eastAsia="Calibri" w:cs="Times New Roman"/>
          <w:szCs w:val="20"/>
          <w:lang w:val="en-GB"/>
        </w:rPr>
        <w:t>MG activation/deactivation.</w:t>
      </w:r>
      <w:r w:rsidR="00D946BA">
        <w:rPr>
          <w:rFonts w:eastAsia="Calibri" w:cs="Times New Roman"/>
          <w:szCs w:val="20"/>
          <w:lang w:val="en-GB"/>
        </w:rPr>
        <w:t xml:space="preserve"> In our view a clarification should be sent to RAN2.</w:t>
      </w:r>
      <w:r>
        <w:rPr>
          <w:rFonts w:eastAsia="Calibri" w:cs="Times New Roman"/>
          <w:b/>
          <w:bCs/>
          <w:szCs w:val="20"/>
          <w:lang w:val="en-GB"/>
        </w:rPr>
        <w:t xml:space="preserve"> </w:t>
      </w:r>
    </w:p>
    <w:p w14:paraId="0A138EDE" w14:textId="77777777" w:rsidR="00D946BA" w:rsidRPr="00B5279B" w:rsidRDefault="00D946BA" w:rsidP="00D946BA">
      <w:pPr>
        <w:ind w:right="-22"/>
        <w:rPr>
          <w:rFonts w:eastAsia="Calibri" w:cs="Times New Roman"/>
          <w:szCs w:val="20"/>
          <w:lang w:val="en-GB"/>
        </w:rPr>
      </w:pPr>
      <w:r w:rsidRPr="00B5279B">
        <w:rPr>
          <w:rFonts w:eastAsia="Calibri" w:cs="Times New Roman"/>
          <w:szCs w:val="20"/>
          <w:lang w:val="en-GB"/>
        </w:rPr>
        <w:t>This yields to following proposal:</w:t>
      </w:r>
    </w:p>
    <w:p w14:paraId="2B5C95D8" w14:textId="2A501B46" w:rsidR="00D946BA" w:rsidRPr="00B864D6" w:rsidRDefault="00D946BA" w:rsidP="00BB70B9">
      <w:pPr>
        <w:pStyle w:val="RAN4proposal"/>
        <w:ind w:left="1134" w:hanging="1134"/>
        <w:rPr>
          <w:rStyle w:val="RAN4proposalChar0"/>
          <w:b/>
          <w:iCs/>
        </w:rPr>
      </w:pPr>
      <w:r w:rsidRPr="00B864D6">
        <w:rPr>
          <w:rStyle w:val="RAN4proposalChar0"/>
          <w:b/>
          <w:iCs/>
        </w:rPr>
        <w:t xml:space="preserve">RAN4 to reply to RAN2 that </w:t>
      </w:r>
      <w:r>
        <w:rPr>
          <w:rStyle w:val="RAN4proposalChar0"/>
          <w:b/>
          <w:iCs/>
        </w:rPr>
        <w:t xml:space="preserve">RRC-based Pre-MG activation/deactivation was agreed in RAN4 and hence needs to be specified by RAN2 and provide the background (i.e. full network control, support of additional trigger conditions, fallback). </w:t>
      </w:r>
    </w:p>
    <w:p w14:paraId="366A5EE0" w14:textId="5B715053" w:rsidR="005D6057" w:rsidRDefault="005D6057" w:rsidP="00147D66">
      <w:pPr>
        <w:pStyle w:val="RAN4H2"/>
        <w:rPr>
          <w:rFonts w:eastAsia="Calibri"/>
          <w:lang w:val="en-GB"/>
        </w:rPr>
      </w:pPr>
      <w:r>
        <w:rPr>
          <w:rFonts w:eastAsia="Calibri"/>
          <w:lang w:val="en-GB"/>
        </w:rPr>
        <w:t>Conditions for Activation/Deactivation of Pre-MG</w:t>
      </w:r>
    </w:p>
    <w:p w14:paraId="3E80D39D" w14:textId="75560C1E" w:rsidR="00100B68" w:rsidRDefault="005D6057" w:rsidP="005D6057">
      <w:pPr>
        <w:pStyle w:val="RAN4proposal"/>
        <w:numPr>
          <w:ilvl w:val="0"/>
          <w:numId w:val="0"/>
        </w:numPr>
        <w:spacing w:after="120" w:line="259" w:lineRule="auto"/>
        <w:rPr>
          <w:rFonts w:eastAsia="Calibri" w:cs="Times New Roman"/>
          <w:b w:val="0"/>
          <w:bCs/>
          <w:szCs w:val="20"/>
          <w:lang w:val="en-GB"/>
        </w:rPr>
      </w:pPr>
      <w:r>
        <w:rPr>
          <w:rFonts w:eastAsia="Calibri" w:cs="Times New Roman"/>
          <w:b w:val="0"/>
          <w:bCs/>
          <w:szCs w:val="20"/>
          <w:lang w:val="en-GB"/>
        </w:rPr>
        <w:t xml:space="preserve">Regarding conditions for network-controlled MG activation/deactivation, </w:t>
      </w:r>
      <w:r w:rsidRPr="007E5A9E">
        <w:rPr>
          <w:rFonts w:eastAsia="Calibri" w:cs="Times New Roman"/>
          <w:b w:val="0"/>
          <w:bCs/>
          <w:szCs w:val="20"/>
          <w:lang w:val="en-GB"/>
        </w:rPr>
        <w:t xml:space="preserve">RAN4 #100-e </w:t>
      </w:r>
      <w:r>
        <w:rPr>
          <w:rFonts w:eastAsia="Calibri" w:cs="Times New Roman"/>
          <w:b w:val="0"/>
          <w:bCs/>
          <w:szCs w:val="20"/>
          <w:lang w:val="en-GB"/>
        </w:rPr>
        <w:t xml:space="preserve">discussed whether additional </w:t>
      </w:r>
      <w:r w:rsidRPr="005D6057">
        <w:rPr>
          <w:rFonts w:eastAsia="Calibri" w:cs="Times New Roman"/>
          <w:b w:val="0"/>
          <w:bCs/>
          <w:szCs w:val="20"/>
          <w:lang w:val="en-GB"/>
        </w:rPr>
        <w:t xml:space="preserve">conditions beside </w:t>
      </w:r>
      <w:r w:rsidR="00A10A1C" w:rsidRPr="00A10A1C">
        <w:rPr>
          <w:rFonts w:eastAsia="MS Mincho" w:cs="Times New Roman"/>
          <w:b w:val="0"/>
          <w:bCs/>
          <w:szCs w:val="20"/>
          <w:lang w:val="en-GB"/>
        </w:rPr>
        <w:t>DCI/Timer based BWP switch</w:t>
      </w:r>
      <w:r w:rsidR="00A10A1C" w:rsidRPr="00A10A1C">
        <w:rPr>
          <w:rFonts w:eastAsia="Calibri" w:cs="Times New Roman"/>
          <w:b w:val="0"/>
          <w:bCs/>
          <w:szCs w:val="20"/>
          <w:lang w:val="en-GB"/>
        </w:rPr>
        <w:t>ing</w:t>
      </w:r>
      <w:r w:rsidR="00A10A1C">
        <w:rPr>
          <w:rFonts w:eastAsia="Calibri" w:cs="Times New Roman"/>
          <w:b w:val="0"/>
          <w:bCs/>
          <w:szCs w:val="20"/>
          <w:lang w:val="en-GB"/>
        </w:rPr>
        <w:t xml:space="preserve"> </w:t>
      </w:r>
      <w:r w:rsidRPr="005D6057">
        <w:rPr>
          <w:rFonts w:eastAsia="Calibri" w:cs="Times New Roman"/>
          <w:b w:val="0"/>
          <w:bCs/>
          <w:szCs w:val="20"/>
          <w:lang w:val="en-GB"/>
        </w:rPr>
        <w:t>for pre-configured MG activation/deactivation shall be considered</w:t>
      </w:r>
      <w:r>
        <w:rPr>
          <w:rFonts w:eastAsia="Calibri" w:cs="Times New Roman"/>
          <w:b w:val="0"/>
          <w:bCs/>
          <w:szCs w:val="20"/>
          <w:lang w:val="en-GB"/>
        </w:rPr>
        <w:t xml:space="preserve">. In our view, </w:t>
      </w:r>
      <w:r w:rsidR="00A10A1C" w:rsidRPr="00A10A1C">
        <w:rPr>
          <w:rFonts w:eastAsia="MS Mincho" w:cs="Times New Roman"/>
          <w:b w:val="0"/>
          <w:bCs/>
          <w:szCs w:val="20"/>
          <w:lang w:val="en-GB"/>
        </w:rPr>
        <w:t xml:space="preserve">DCI/Timer based </w:t>
      </w:r>
      <w:r>
        <w:rPr>
          <w:rFonts w:eastAsia="Calibri" w:cs="Times New Roman"/>
          <w:b w:val="0"/>
          <w:bCs/>
          <w:szCs w:val="20"/>
          <w:lang w:val="en-GB"/>
        </w:rPr>
        <w:t xml:space="preserve">BWP switching </w:t>
      </w:r>
      <w:r w:rsidR="00C25456">
        <w:rPr>
          <w:rFonts w:eastAsia="Calibri" w:cs="Times New Roman"/>
          <w:b w:val="0"/>
          <w:bCs/>
          <w:szCs w:val="20"/>
          <w:lang w:val="en-GB"/>
        </w:rPr>
        <w:t xml:space="preserve">is one of the triggering mechanisms, but not the only trigger mechanism. As </w:t>
      </w:r>
      <w:r w:rsidR="009E1133">
        <w:rPr>
          <w:rFonts w:eastAsia="Calibri" w:cs="Times New Roman"/>
          <w:b w:val="0"/>
          <w:bCs/>
          <w:szCs w:val="20"/>
          <w:lang w:val="en-GB"/>
        </w:rPr>
        <w:t>agreed at RAN4 #101-e</w:t>
      </w:r>
      <w:r w:rsidR="00C25456">
        <w:rPr>
          <w:rFonts w:eastAsia="Calibri" w:cs="Times New Roman"/>
          <w:b w:val="0"/>
          <w:bCs/>
          <w:szCs w:val="20"/>
          <w:lang w:val="en-GB"/>
        </w:rPr>
        <w:t xml:space="preserve">, Pre-MG can be configured and activated as well for </w:t>
      </w:r>
      <w:r w:rsidR="009E1133">
        <w:rPr>
          <w:rFonts w:eastAsia="Calibri" w:cs="Times New Roman"/>
          <w:b w:val="0"/>
          <w:bCs/>
          <w:szCs w:val="20"/>
          <w:lang w:val="en-GB"/>
        </w:rPr>
        <w:t xml:space="preserve">PRS measurements </w:t>
      </w:r>
      <w:r w:rsidR="00C25456">
        <w:rPr>
          <w:rFonts w:eastAsia="Calibri" w:cs="Times New Roman"/>
          <w:b w:val="0"/>
          <w:bCs/>
          <w:szCs w:val="20"/>
          <w:lang w:val="en-GB"/>
        </w:rPr>
        <w:t xml:space="preserve">and CSI-RS L3 inter-frequency measurements, </w:t>
      </w:r>
      <w:r w:rsidR="00100B68">
        <w:rPr>
          <w:rFonts w:eastAsia="Calibri" w:cs="Times New Roman"/>
          <w:b w:val="0"/>
          <w:bCs/>
          <w:szCs w:val="20"/>
          <w:lang w:val="en-GB"/>
        </w:rPr>
        <w:t>under the condition that it remains always activated throughout the entire time of configuration</w:t>
      </w:r>
      <w:r w:rsidR="00B772A0">
        <w:rPr>
          <w:rFonts w:eastAsia="Calibri" w:cs="Times New Roman"/>
          <w:b w:val="0"/>
          <w:bCs/>
          <w:szCs w:val="20"/>
          <w:lang w:val="en-GB"/>
        </w:rPr>
        <w:t xml:space="preserve"> of these measurements</w:t>
      </w:r>
      <w:r w:rsidR="00100B68">
        <w:rPr>
          <w:rFonts w:eastAsia="Calibri" w:cs="Times New Roman"/>
          <w:b w:val="0"/>
          <w:bCs/>
          <w:szCs w:val="20"/>
          <w:lang w:val="en-GB"/>
        </w:rPr>
        <w:t xml:space="preserve">, i.e. triggered by LPP positioning request from LMF in case of PRS measurements, or, by RRC reconfiguration message configuring additional CSI-RS L3 inter-frequency measurements, both trigger conditions being </w:t>
      </w:r>
      <w:r w:rsidR="00C25456">
        <w:rPr>
          <w:rFonts w:eastAsia="Calibri" w:cs="Times New Roman"/>
          <w:b w:val="0"/>
          <w:bCs/>
          <w:szCs w:val="20"/>
          <w:lang w:val="en-GB"/>
        </w:rPr>
        <w:t xml:space="preserve">independent from </w:t>
      </w:r>
      <w:r w:rsidR="00B772A0" w:rsidRPr="00A10A1C">
        <w:rPr>
          <w:rFonts w:eastAsia="MS Mincho" w:cs="Times New Roman"/>
          <w:b w:val="0"/>
          <w:bCs/>
          <w:szCs w:val="20"/>
          <w:lang w:val="en-GB"/>
        </w:rPr>
        <w:t xml:space="preserve">DCI/Timer based </w:t>
      </w:r>
      <w:r w:rsidR="00C25456">
        <w:rPr>
          <w:rFonts w:eastAsia="Calibri" w:cs="Times New Roman"/>
          <w:b w:val="0"/>
          <w:bCs/>
          <w:szCs w:val="20"/>
          <w:lang w:val="en-GB"/>
        </w:rPr>
        <w:t xml:space="preserve">BWP switching. </w:t>
      </w:r>
    </w:p>
    <w:p w14:paraId="03459BE0" w14:textId="6A1EFD1E" w:rsidR="00C25456" w:rsidRDefault="00B772A0" w:rsidP="005D6057">
      <w:pPr>
        <w:pStyle w:val="RAN4proposal"/>
        <w:numPr>
          <w:ilvl w:val="0"/>
          <w:numId w:val="0"/>
        </w:numPr>
        <w:spacing w:after="120" w:line="259" w:lineRule="auto"/>
        <w:rPr>
          <w:rFonts w:eastAsia="Calibri" w:cs="Times New Roman"/>
          <w:b w:val="0"/>
          <w:bCs/>
          <w:szCs w:val="20"/>
          <w:lang w:val="en-GB"/>
        </w:rPr>
      </w:pPr>
      <w:r>
        <w:rPr>
          <w:rFonts w:eastAsia="Calibri" w:cs="Times New Roman"/>
          <w:b w:val="0"/>
          <w:bCs/>
          <w:szCs w:val="20"/>
          <w:lang w:val="en-GB"/>
        </w:rPr>
        <w:lastRenderedPageBreak/>
        <w:t>A</w:t>
      </w:r>
      <w:r w:rsidR="00C25456">
        <w:rPr>
          <w:rFonts w:eastAsia="Calibri" w:cs="Times New Roman"/>
          <w:b w:val="0"/>
          <w:bCs/>
          <w:szCs w:val="20"/>
          <w:lang w:val="en-GB"/>
        </w:rPr>
        <w:t>dditional conditions for Pre-MG activation/de-activation</w:t>
      </w:r>
      <w:r>
        <w:rPr>
          <w:rFonts w:eastAsia="Calibri" w:cs="Times New Roman"/>
          <w:b w:val="0"/>
          <w:bCs/>
          <w:szCs w:val="20"/>
          <w:lang w:val="en-GB"/>
        </w:rPr>
        <w:t>, as depicted in WF [2] for trigger events for UE autonomous MG activation/deactivation, are supported:</w:t>
      </w:r>
    </w:p>
    <w:tbl>
      <w:tblPr>
        <w:tblStyle w:val="TableGrid"/>
        <w:tblW w:w="0" w:type="auto"/>
        <w:tblLook w:val="04A0" w:firstRow="1" w:lastRow="0" w:firstColumn="1" w:lastColumn="0" w:noHBand="0" w:noVBand="1"/>
      </w:tblPr>
      <w:tblGrid>
        <w:gridCol w:w="9617"/>
      </w:tblGrid>
      <w:tr w:rsidR="00B772A0" w14:paraId="4EDDF28F" w14:textId="77777777" w:rsidTr="00B772A0">
        <w:tc>
          <w:tcPr>
            <w:tcW w:w="9617" w:type="dxa"/>
          </w:tcPr>
          <w:p w14:paraId="33AF3922" w14:textId="77777777" w:rsidR="00B772A0" w:rsidRDefault="00B772A0" w:rsidP="004245B4">
            <w:pPr>
              <w:pStyle w:val="ListParagraph"/>
              <w:numPr>
                <w:ilvl w:val="0"/>
                <w:numId w:val="13"/>
              </w:numPr>
              <w:spacing w:before="120"/>
              <w:ind w:left="714" w:hanging="357"/>
              <w:rPr>
                <w:rFonts w:eastAsiaTheme="minorEastAsia"/>
              </w:rPr>
            </w:pPr>
            <w:r w:rsidRPr="00B05439">
              <w:rPr>
                <w:rFonts w:eastAsiaTheme="minorEastAsia"/>
              </w:rPr>
              <w:t>Rules for UE autonomous Pre-MG activation/deactivation</w:t>
            </w:r>
          </w:p>
          <w:p w14:paraId="642F9761" w14:textId="77777777" w:rsidR="00B772A0" w:rsidRDefault="00B772A0" w:rsidP="00B772A0">
            <w:pPr>
              <w:pStyle w:val="ListParagraph"/>
              <w:numPr>
                <w:ilvl w:val="1"/>
                <w:numId w:val="13"/>
              </w:numPr>
              <w:tabs>
                <w:tab w:val="clear" w:pos="1440"/>
              </w:tabs>
              <w:ind w:left="1168" w:hanging="283"/>
              <w:rPr>
                <w:rFonts w:eastAsiaTheme="minorEastAsia"/>
              </w:rPr>
            </w:pPr>
            <w:r w:rsidRPr="00D37F3F">
              <w:rPr>
                <w:rFonts w:eastAsiaTheme="minorEastAsia"/>
              </w:rPr>
              <w:t>The criteria(rules) for pre-MG autonomous (de)activation shall be defined.</w:t>
            </w:r>
          </w:p>
          <w:p w14:paraId="10CF4FC3" w14:textId="77777777" w:rsidR="00B772A0" w:rsidRPr="00B05439" w:rsidRDefault="00B772A0" w:rsidP="00B772A0">
            <w:pPr>
              <w:pStyle w:val="ListParagraph"/>
              <w:numPr>
                <w:ilvl w:val="1"/>
                <w:numId w:val="13"/>
              </w:numPr>
              <w:tabs>
                <w:tab w:val="clear" w:pos="1440"/>
              </w:tabs>
              <w:ind w:left="1168" w:hanging="283"/>
              <w:rPr>
                <w:rFonts w:eastAsiaTheme="minorEastAsia"/>
              </w:rPr>
            </w:pPr>
            <w:r w:rsidRPr="00B05439">
              <w:rPr>
                <w:rFonts w:eastAsiaTheme="minorEastAsia"/>
              </w:rPr>
              <w:t>The trigger events that may change the activation status of pre-MG configured to UE include:</w:t>
            </w:r>
          </w:p>
          <w:p w14:paraId="7C33B86A" w14:textId="77777777" w:rsidR="00B772A0" w:rsidRPr="00B05439" w:rsidRDefault="00B772A0" w:rsidP="00B772A0">
            <w:pPr>
              <w:pStyle w:val="ListParagraph"/>
              <w:numPr>
                <w:ilvl w:val="1"/>
                <w:numId w:val="13"/>
              </w:numPr>
              <w:tabs>
                <w:tab w:val="clear" w:pos="1440"/>
              </w:tabs>
              <w:rPr>
                <w:rFonts w:eastAsiaTheme="minorEastAsia"/>
              </w:rPr>
            </w:pPr>
            <w:r w:rsidRPr="00B05439">
              <w:rPr>
                <w:rFonts w:eastAsiaTheme="minorEastAsia"/>
              </w:rPr>
              <w:t xml:space="preserve">BWP switching, </w:t>
            </w:r>
          </w:p>
          <w:p w14:paraId="6736ACC5" w14:textId="77777777" w:rsidR="00B772A0" w:rsidRPr="004443F1" w:rsidRDefault="00B772A0" w:rsidP="00B772A0">
            <w:pPr>
              <w:pStyle w:val="ListParagraph"/>
              <w:numPr>
                <w:ilvl w:val="1"/>
                <w:numId w:val="13"/>
              </w:numPr>
              <w:tabs>
                <w:tab w:val="clear" w:pos="1440"/>
              </w:tabs>
              <w:rPr>
                <w:rFonts w:eastAsiaTheme="minorEastAsia"/>
                <w:b/>
                <w:bCs/>
              </w:rPr>
            </w:pPr>
            <w:r w:rsidRPr="00B05439">
              <w:rPr>
                <w:rFonts w:eastAsiaTheme="minorEastAsia"/>
              </w:rPr>
              <w:t xml:space="preserve">adding/removing </w:t>
            </w:r>
            <w:r w:rsidRPr="004443F1">
              <w:rPr>
                <w:rFonts w:eastAsiaTheme="minorEastAsia"/>
              </w:rPr>
              <w:t xml:space="preserve">any measurement object(s): </w:t>
            </w:r>
            <w:r w:rsidRPr="004443F1">
              <w:rPr>
                <w:rFonts w:eastAsiaTheme="minorEastAsia"/>
                <w:b/>
                <w:bCs/>
              </w:rPr>
              <w:t>FFS</w:t>
            </w:r>
          </w:p>
          <w:p w14:paraId="378F01EB" w14:textId="77777777" w:rsidR="00B772A0" w:rsidRPr="004443F1" w:rsidRDefault="00B772A0" w:rsidP="00B772A0">
            <w:pPr>
              <w:pStyle w:val="ListParagraph"/>
              <w:numPr>
                <w:ilvl w:val="1"/>
                <w:numId w:val="13"/>
              </w:numPr>
              <w:tabs>
                <w:tab w:val="clear" w:pos="1440"/>
              </w:tabs>
              <w:rPr>
                <w:rFonts w:eastAsiaTheme="minorEastAsia"/>
                <w:b/>
                <w:bCs/>
              </w:rPr>
            </w:pPr>
            <w:r w:rsidRPr="004443F1">
              <w:rPr>
                <w:rFonts w:eastAsiaTheme="minorEastAsia"/>
              </w:rPr>
              <w:t xml:space="preserve">adding/releasing/changing SCell(s): </w:t>
            </w:r>
            <w:r w:rsidRPr="004443F1">
              <w:rPr>
                <w:rFonts w:eastAsiaTheme="minorEastAsia"/>
                <w:b/>
                <w:bCs/>
              </w:rPr>
              <w:t>FFS</w:t>
            </w:r>
          </w:p>
          <w:p w14:paraId="044973FC" w14:textId="77777777" w:rsidR="00B772A0" w:rsidRPr="004443F1" w:rsidRDefault="00B772A0" w:rsidP="00B772A0">
            <w:pPr>
              <w:pStyle w:val="ListParagraph"/>
              <w:numPr>
                <w:ilvl w:val="1"/>
                <w:numId w:val="13"/>
              </w:numPr>
              <w:tabs>
                <w:tab w:val="clear" w:pos="1440"/>
              </w:tabs>
              <w:rPr>
                <w:rFonts w:eastAsiaTheme="minorEastAsia"/>
                <w:b/>
                <w:bCs/>
              </w:rPr>
            </w:pPr>
            <w:r w:rsidRPr="004443F1">
              <w:rPr>
                <w:rFonts w:eastAsiaTheme="minorEastAsia"/>
              </w:rPr>
              <w:t xml:space="preserve">activating/de-activating any Scell(s): </w:t>
            </w:r>
            <w:r w:rsidRPr="004443F1">
              <w:rPr>
                <w:rFonts w:eastAsiaTheme="minorEastAsia"/>
                <w:b/>
                <w:bCs/>
              </w:rPr>
              <w:t>FFS</w:t>
            </w:r>
          </w:p>
          <w:p w14:paraId="6A155154" w14:textId="31AFE4EA" w:rsidR="00B772A0" w:rsidRPr="00B772A0" w:rsidRDefault="00B772A0" w:rsidP="00B772A0">
            <w:pPr>
              <w:pStyle w:val="ListParagraph"/>
              <w:numPr>
                <w:ilvl w:val="1"/>
                <w:numId w:val="13"/>
              </w:numPr>
              <w:tabs>
                <w:tab w:val="clear" w:pos="1440"/>
              </w:tabs>
              <w:spacing w:after="120"/>
              <w:ind w:left="1434" w:hanging="357"/>
              <w:contextualSpacing w:val="0"/>
              <w:rPr>
                <w:rFonts w:eastAsiaTheme="minorEastAsia"/>
              </w:rPr>
            </w:pPr>
            <w:r w:rsidRPr="004443F1">
              <w:rPr>
                <w:rFonts w:eastAsiaTheme="minorEastAsia"/>
              </w:rPr>
              <w:t xml:space="preserve">LPP positioning request: </w:t>
            </w:r>
            <w:r w:rsidRPr="004443F1">
              <w:rPr>
                <w:rFonts w:eastAsiaTheme="minorEastAsia"/>
                <w:b/>
                <w:bCs/>
              </w:rPr>
              <w:t>FFS</w:t>
            </w:r>
          </w:p>
        </w:tc>
      </w:tr>
    </w:tbl>
    <w:p w14:paraId="03F6723B" w14:textId="4C2445F6" w:rsidR="00100B68" w:rsidRPr="00257A8D" w:rsidRDefault="004245B4" w:rsidP="00DB7EDD">
      <w:pPr>
        <w:spacing w:before="240" w:after="120"/>
        <w:rPr>
          <w:lang w:val="en-GB"/>
        </w:rPr>
      </w:pPr>
      <w:r>
        <w:t xml:space="preserve">The above trigger events </w:t>
      </w:r>
      <w:r w:rsidR="00257A8D">
        <w:t xml:space="preserve">in the WF [2] </w:t>
      </w:r>
      <w:r>
        <w:t>are supported by network commands telling the UE to add/remove measurement objects, add or remove cells based on its mobility in case of MR-DC and according section 2.1 in case of CA. For instance</w:t>
      </w:r>
      <w:r w:rsidR="00DB7EDD">
        <w:t>, related to SCells</w:t>
      </w:r>
      <w:r>
        <w:t xml:space="preserve">,  the network detects that </w:t>
      </w:r>
      <w:r w:rsidRPr="004245B4">
        <w:rPr>
          <w:lang w:val="en-GB"/>
        </w:rPr>
        <w:t>UE is approaching cell edge and hence different</w:t>
      </w:r>
      <w:r w:rsidR="00257A8D">
        <w:rPr>
          <w:lang w:val="en-GB"/>
        </w:rPr>
        <w:t xml:space="preserve">/additional </w:t>
      </w:r>
      <w:r w:rsidRPr="004245B4">
        <w:rPr>
          <w:lang w:val="en-GB"/>
        </w:rPr>
        <w:t>inter-frequency carriers need to be measured</w:t>
      </w:r>
      <w:r w:rsidR="00754E5F">
        <w:rPr>
          <w:lang w:val="en-GB"/>
        </w:rPr>
        <w:t>. Or network detects that UE is not-at-cell edge and hence requests the measurement of SCells.</w:t>
      </w:r>
      <w:r w:rsidR="00DB7EDD">
        <w:rPr>
          <w:lang w:val="en-GB"/>
        </w:rPr>
        <w:t xml:space="preserve"> </w:t>
      </w:r>
      <w:r w:rsidR="00754E5F">
        <w:rPr>
          <w:lang w:val="en-GB"/>
        </w:rPr>
        <w:t xml:space="preserve">These conditions are proposed to trigger </w:t>
      </w:r>
      <w:r w:rsidR="00100B68">
        <w:rPr>
          <w:rFonts w:eastAsia="Times New Roman" w:cs="Times New Roman"/>
        </w:rPr>
        <w:t>RRC based activation/deactivation</w:t>
      </w:r>
      <w:r w:rsidR="00754E5F">
        <w:rPr>
          <w:rFonts w:eastAsia="Times New Roman" w:cs="Times New Roman"/>
        </w:rPr>
        <w:t xml:space="preserve"> message</w:t>
      </w:r>
      <w:r w:rsidR="00100B68">
        <w:rPr>
          <w:rFonts w:eastAsia="Times New Roman" w:cs="Times New Roman"/>
        </w:rPr>
        <w:t xml:space="preserve"> </w:t>
      </w:r>
      <w:r w:rsidR="00754E5F">
        <w:rPr>
          <w:rFonts w:eastAsia="Times New Roman" w:cs="Times New Roman"/>
        </w:rPr>
        <w:t>adding parameters for these trigger events to allow for fast</w:t>
      </w:r>
      <w:r w:rsidR="00257A8D">
        <w:rPr>
          <w:rFonts w:eastAsia="Times New Roman" w:cs="Times New Roman"/>
        </w:rPr>
        <w:t>er</w:t>
      </w:r>
      <w:r w:rsidR="00754E5F">
        <w:rPr>
          <w:rFonts w:eastAsia="Times New Roman" w:cs="Times New Roman"/>
        </w:rPr>
        <w:t xml:space="preserve"> signalling</w:t>
      </w:r>
      <w:r w:rsidR="00257A8D">
        <w:rPr>
          <w:rFonts w:eastAsia="Times New Roman" w:cs="Times New Roman"/>
        </w:rPr>
        <w:t xml:space="preserve"> </w:t>
      </w:r>
      <w:r w:rsidR="00DB7EDD">
        <w:rPr>
          <w:rFonts w:eastAsia="Times New Roman" w:cs="Times New Roman"/>
        </w:rPr>
        <w:t xml:space="preserve">mechanism </w:t>
      </w:r>
      <w:r w:rsidR="00257A8D">
        <w:rPr>
          <w:rFonts w:eastAsia="Times New Roman" w:cs="Times New Roman"/>
        </w:rPr>
        <w:t>than RRC reconfiguration,</w:t>
      </w:r>
      <w:r w:rsidR="00754E5F">
        <w:rPr>
          <w:rFonts w:eastAsia="Times New Roman" w:cs="Times New Roman"/>
        </w:rPr>
        <w:t xml:space="preserve"> provided that the currently configured Pre-MG pattern can be reused, else </w:t>
      </w:r>
      <w:r w:rsidR="00DB7EDD">
        <w:rPr>
          <w:rFonts w:eastAsia="Times New Roman" w:cs="Times New Roman"/>
        </w:rPr>
        <w:t xml:space="preserve">RRC </w:t>
      </w:r>
      <w:r w:rsidR="00754E5F">
        <w:rPr>
          <w:rFonts w:eastAsia="Times New Roman" w:cs="Times New Roman"/>
        </w:rPr>
        <w:t xml:space="preserve">reconfiguration </w:t>
      </w:r>
      <w:r w:rsidR="00DB7EDD">
        <w:rPr>
          <w:rFonts w:eastAsia="Times New Roman" w:cs="Times New Roman"/>
        </w:rPr>
        <w:t xml:space="preserve">for Pre-MG </w:t>
      </w:r>
      <w:r w:rsidR="00754E5F">
        <w:rPr>
          <w:rFonts w:eastAsia="Times New Roman" w:cs="Times New Roman"/>
        </w:rPr>
        <w:t xml:space="preserve">is needed. </w:t>
      </w:r>
    </w:p>
    <w:p w14:paraId="0CD58D60" w14:textId="77777777" w:rsidR="005D6057" w:rsidRDefault="005D6057" w:rsidP="005D6057">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7E74A722" w14:textId="4C530DCA" w:rsidR="00C20AD9" w:rsidRDefault="005D6057" w:rsidP="0075708F">
      <w:pPr>
        <w:pStyle w:val="RAN4proposal"/>
        <w:spacing w:after="60"/>
        <w:ind w:left="1134" w:hanging="1134"/>
        <w:rPr>
          <w:lang w:val="en-GB"/>
        </w:rPr>
      </w:pPr>
      <w:r w:rsidRPr="001433B1">
        <w:rPr>
          <w:lang w:val="en-GB"/>
        </w:rPr>
        <w:tab/>
      </w:r>
      <w:r w:rsidR="00100B68">
        <w:rPr>
          <w:lang w:val="en-GB"/>
        </w:rPr>
        <w:t xml:space="preserve">Conditions for </w:t>
      </w:r>
      <w:r w:rsidR="00663705">
        <w:rPr>
          <w:lang w:val="en-GB"/>
        </w:rPr>
        <w:t xml:space="preserve">RRC-based </w:t>
      </w:r>
      <w:r w:rsidR="008A6955">
        <w:rPr>
          <w:lang w:val="en-GB"/>
        </w:rPr>
        <w:t xml:space="preserve">network-controlled </w:t>
      </w:r>
      <w:r>
        <w:rPr>
          <w:lang w:val="en-GB"/>
        </w:rPr>
        <w:t>Pre-MG activation/deactivation</w:t>
      </w:r>
      <w:r w:rsidR="00100B68">
        <w:rPr>
          <w:lang w:val="en-GB"/>
        </w:rPr>
        <w:t xml:space="preserve"> </w:t>
      </w:r>
      <w:r w:rsidR="00211FD3">
        <w:rPr>
          <w:lang w:val="en-GB"/>
        </w:rPr>
        <w:t>are the following ones:</w:t>
      </w:r>
    </w:p>
    <w:p w14:paraId="29967D54" w14:textId="7BB9DD67" w:rsidR="00C20AD9" w:rsidRDefault="00586815" w:rsidP="0075708F">
      <w:pPr>
        <w:pStyle w:val="RAN4proposal"/>
        <w:numPr>
          <w:ilvl w:val="0"/>
          <w:numId w:val="9"/>
        </w:numPr>
        <w:spacing w:after="60"/>
        <w:rPr>
          <w:lang w:val="en-GB"/>
        </w:rPr>
      </w:pPr>
      <w:r w:rsidRPr="00586815">
        <w:rPr>
          <w:rFonts w:eastAsia="MS Mincho" w:cs="Times New Roman"/>
          <w:szCs w:val="20"/>
          <w:lang w:val="en-GB"/>
        </w:rPr>
        <w:t>DCI/Timer based</w:t>
      </w:r>
      <w:r w:rsidRPr="00A10A1C">
        <w:rPr>
          <w:rFonts w:eastAsia="MS Mincho" w:cs="Times New Roman"/>
          <w:b w:val="0"/>
          <w:bCs/>
          <w:szCs w:val="20"/>
          <w:lang w:val="en-GB"/>
        </w:rPr>
        <w:t xml:space="preserve"> </w:t>
      </w:r>
      <w:r w:rsidR="00C20AD9" w:rsidRPr="00C20AD9">
        <w:rPr>
          <w:lang w:val="en-GB"/>
        </w:rPr>
        <w:t>BWP switching</w:t>
      </w:r>
      <w:r w:rsidR="00211FD3">
        <w:rPr>
          <w:lang w:val="en-GB"/>
        </w:rPr>
        <w:t xml:space="preserve"> in single CC</w:t>
      </w:r>
      <w:r w:rsidR="00C20AD9" w:rsidRPr="00C20AD9">
        <w:rPr>
          <w:lang w:val="en-GB"/>
        </w:rPr>
        <w:t xml:space="preserve">, </w:t>
      </w:r>
    </w:p>
    <w:p w14:paraId="3EC54598" w14:textId="66A73F52" w:rsidR="00C20AD9" w:rsidRDefault="00C20AD9" w:rsidP="0075708F">
      <w:pPr>
        <w:pStyle w:val="ListParagraph"/>
        <w:numPr>
          <w:ilvl w:val="0"/>
          <w:numId w:val="9"/>
        </w:numPr>
        <w:spacing w:after="60"/>
        <w:ind w:left="1491" w:hanging="357"/>
        <w:contextualSpacing w:val="0"/>
        <w:rPr>
          <w:b/>
          <w:iCs/>
          <w:szCs w:val="18"/>
          <w:lang w:val="en-GB"/>
        </w:rPr>
      </w:pPr>
      <w:r w:rsidRPr="00663705">
        <w:rPr>
          <w:b/>
          <w:bCs/>
          <w:lang w:val="en-GB"/>
        </w:rPr>
        <w:t xml:space="preserve">adding/removing any measurement object(s) </w:t>
      </w:r>
      <w:r w:rsidR="00663705" w:rsidRPr="00663705">
        <w:rPr>
          <w:b/>
          <w:bCs/>
          <w:iCs/>
          <w:szCs w:val="18"/>
          <w:lang w:val="en-GB"/>
        </w:rPr>
        <w:t>for intra-frequency</w:t>
      </w:r>
      <w:r w:rsidR="00663705" w:rsidRPr="00663705">
        <w:rPr>
          <w:b/>
          <w:iCs/>
          <w:szCs w:val="18"/>
          <w:lang w:val="en-GB"/>
        </w:rPr>
        <w:t xml:space="preserve"> SSB measurements with gap </w:t>
      </w:r>
      <w:r w:rsidR="00211FD3">
        <w:rPr>
          <w:b/>
          <w:iCs/>
          <w:szCs w:val="18"/>
          <w:lang w:val="en-GB"/>
        </w:rPr>
        <w:t xml:space="preserve">and for </w:t>
      </w:r>
      <w:r w:rsidR="00663705" w:rsidRPr="00663705">
        <w:rPr>
          <w:b/>
          <w:iCs/>
          <w:szCs w:val="18"/>
          <w:lang w:val="en-GB"/>
        </w:rPr>
        <w:t>inter-frequency SSB measurements</w:t>
      </w:r>
      <w:r w:rsidR="00257A8D">
        <w:rPr>
          <w:b/>
          <w:iCs/>
          <w:szCs w:val="18"/>
          <w:lang w:val="en-GB"/>
        </w:rPr>
        <w:t>,</w:t>
      </w:r>
    </w:p>
    <w:p w14:paraId="1551134F" w14:textId="21C102CB" w:rsidR="00C20AD9" w:rsidRDefault="00C20AD9" w:rsidP="0075708F">
      <w:pPr>
        <w:pStyle w:val="RAN4proposal"/>
        <w:numPr>
          <w:ilvl w:val="0"/>
          <w:numId w:val="9"/>
        </w:numPr>
        <w:spacing w:after="60"/>
        <w:ind w:left="1491" w:hanging="357"/>
        <w:rPr>
          <w:lang w:val="en-GB"/>
        </w:rPr>
      </w:pPr>
      <w:r w:rsidRPr="00C20AD9">
        <w:rPr>
          <w:lang w:val="en-GB"/>
        </w:rPr>
        <w:t>adding/releasing/changing a PSCell</w:t>
      </w:r>
      <w:r w:rsidR="00DB7EDD">
        <w:rPr>
          <w:lang w:val="en-GB"/>
        </w:rPr>
        <w:t xml:space="preserve"> </w:t>
      </w:r>
      <w:r w:rsidR="00756195">
        <w:rPr>
          <w:lang w:val="en-GB"/>
        </w:rPr>
        <w:t>(to be removed in case MR-DC is deprioritized)</w:t>
      </w:r>
      <w:r w:rsidR="00DB7EDD">
        <w:rPr>
          <w:lang w:val="en-GB"/>
        </w:rPr>
        <w:t>,</w:t>
      </w:r>
    </w:p>
    <w:p w14:paraId="1CB26371" w14:textId="310204CD" w:rsidR="00211FD3" w:rsidRPr="00211FD3" w:rsidRDefault="00C20AD9" w:rsidP="0075708F">
      <w:pPr>
        <w:pStyle w:val="RAN4proposal"/>
        <w:numPr>
          <w:ilvl w:val="0"/>
          <w:numId w:val="9"/>
        </w:numPr>
        <w:spacing w:after="60"/>
        <w:rPr>
          <w:lang w:val="en-GB"/>
        </w:rPr>
      </w:pPr>
      <w:r w:rsidRPr="00C20AD9">
        <w:rPr>
          <w:lang w:val="en-GB"/>
        </w:rPr>
        <w:t>activating/de-activating any SCell(s)</w:t>
      </w:r>
      <w:r w:rsidR="00211FD3">
        <w:rPr>
          <w:lang w:val="en-GB"/>
        </w:rPr>
        <w:t xml:space="preserve"> and</w:t>
      </w:r>
    </w:p>
    <w:p w14:paraId="47A0E9A1" w14:textId="77777777" w:rsidR="00586815" w:rsidRPr="00E2498E" w:rsidRDefault="00211FD3" w:rsidP="0075708F">
      <w:pPr>
        <w:pStyle w:val="RAN4proposal"/>
        <w:numPr>
          <w:ilvl w:val="0"/>
          <w:numId w:val="9"/>
        </w:numPr>
        <w:spacing w:after="60"/>
        <w:rPr>
          <w:lang w:val="en-GB"/>
        </w:rPr>
      </w:pPr>
      <w:r w:rsidRPr="00E2498E">
        <w:rPr>
          <w:lang w:val="en-GB"/>
        </w:rPr>
        <w:t>LPP positioning request</w:t>
      </w:r>
      <w:r w:rsidR="00586815" w:rsidRPr="00E2498E">
        <w:rPr>
          <w:lang w:val="en-GB"/>
        </w:rPr>
        <w:t>,</w:t>
      </w:r>
    </w:p>
    <w:p w14:paraId="7C0E598C" w14:textId="4373939F" w:rsidR="00211FD3" w:rsidRPr="00E2498E" w:rsidRDefault="00257A8D" w:rsidP="00257A8D">
      <w:pPr>
        <w:pStyle w:val="RAN4proposal"/>
        <w:numPr>
          <w:ilvl w:val="0"/>
          <w:numId w:val="0"/>
        </w:numPr>
        <w:spacing w:after="120"/>
        <w:ind w:left="1134"/>
        <w:rPr>
          <w:lang w:val="en-GB"/>
        </w:rPr>
      </w:pPr>
      <w:r w:rsidRPr="00E2498E">
        <w:rPr>
          <w:lang w:val="en-GB"/>
        </w:rPr>
        <w:t>whereby</w:t>
      </w:r>
      <w:r w:rsidR="00586815" w:rsidRPr="00E2498E">
        <w:rPr>
          <w:lang w:val="en-GB"/>
        </w:rPr>
        <w:t xml:space="preserve"> the current configured Pre-MG pattern is reused.</w:t>
      </w:r>
      <w:r w:rsidR="00211FD3" w:rsidRPr="00E2498E">
        <w:rPr>
          <w:lang w:val="en-GB"/>
        </w:rPr>
        <w:t xml:space="preserve"> </w:t>
      </w:r>
      <w:r w:rsidR="00295951" w:rsidRPr="00E2498E">
        <w:rPr>
          <w:lang w:val="en-GB"/>
        </w:rPr>
        <w:t xml:space="preserve"> </w:t>
      </w:r>
    </w:p>
    <w:p w14:paraId="369C2BDD" w14:textId="400261AF" w:rsidR="00147D66" w:rsidRPr="00E2498E" w:rsidRDefault="00147D66" w:rsidP="00147D66">
      <w:pPr>
        <w:pStyle w:val="RAN4H2"/>
        <w:rPr>
          <w:rFonts w:eastAsia="Calibri"/>
          <w:lang w:val="en-GB"/>
        </w:rPr>
      </w:pPr>
      <w:r w:rsidRPr="00E2498E">
        <w:rPr>
          <w:rFonts w:eastAsia="Calibri"/>
          <w:lang w:val="en-GB"/>
        </w:rPr>
        <w:t>Criteria for Activation/Deactivation of Pre-MG</w:t>
      </w:r>
    </w:p>
    <w:p w14:paraId="6338BE46" w14:textId="5B6BDCFA" w:rsidR="00DB7EDD" w:rsidRPr="00E2498E" w:rsidRDefault="000449C8" w:rsidP="00DB7EDD">
      <w:pPr>
        <w:pStyle w:val="RAN4proposal"/>
        <w:numPr>
          <w:ilvl w:val="0"/>
          <w:numId w:val="0"/>
        </w:numPr>
        <w:spacing w:after="120" w:line="259" w:lineRule="auto"/>
        <w:rPr>
          <w:rFonts w:eastAsia="Calibri" w:cs="Times New Roman"/>
          <w:b w:val="0"/>
          <w:bCs/>
          <w:szCs w:val="20"/>
          <w:lang w:val="en-GB"/>
        </w:rPr>
      </w:pPr>
      <w:r w:rsidRPr="00E2498E">
        <w:rPr>
          <w:rFonts w:eastAsia="Calibri" w:cs="Times New Roman"/>
          <w:b w:val="0"/>
          <w:bCs/>
          <w:szCs w:val="20"/>
          <w:lang w:val="en-GB"/>
        </w:rPr>
        <w:t xml:space="preserve">Regarding criteria for UE autonomous MG activation/deactivation, </w:t>
      </w:r>
      <w:r w:rsidR="00147D66" w:rsidRPr="00E2498E">
        <w:rPr>
          <w:rFonts w:eastAsia="Calibri" w:cs="Times New Roman"/>
          <w:b w:val="0"/>
          <w:bCs/>
          <w:szCs w:val="20"/>
          <w:lang w:val="en-GB"/>
        </w:rPr>
        <w:t>RAN4 #10</w:t>
      </w:r>
      <w:r w:rsidR="00AD3B5F" w:rsidRPr="00E2498E">
        <w:rPr>
          <w:rFonts w:eastAsia="Calibri" w:cs="Times New Roman"/>
          <w:b w:val="0"/>
          <w:bCs/>
          <w:szCs w:val="20"/>
          <w:lang w:val="en-GB"/>
        </w:rPr>
        <w:t>1</w:t>
      </w:r>
      <w:r w:rsidR="00147D66" w:rsidRPr="00E2498E">
        <w:rPr>
          <w:rFonts w:eastAsia="Calibri" w:cs="Times New Roman"/>
          <w:b w:val="0"/>
          <w:bCs/>
          <w:szCs w:val="20"/>
          <w:lang w:val="en-GB"/>
        </w:rPr>
        <w:t xml:space="preserve">-e agreed </w:t>
      </w:r>
      <w:r w:rsidR="00AD3B5F" w:rsidRPr="00E2498E">
        <w:rPr>
          <w:rFonts w:eastAsia="Calibri" w:cs="Times New Roman"/>
          <w:b w:val="0"/>
          <w:bCs/>
          <w:szCs w:val="20"/>
          <w:lang w:val="en-GB"/>
        </w:rPr>
        <w:t xml:space="preserve">the rules </w:t>
      </w:r>
      <w:r w:rsidR="008606FB" w:rsidRPr="00E2498E">
        <w:rPr>
          <w:rFonts w:eastAsia="Calibri" w:cs="Times New Roman"/>
          <w:b w:val="0"/>
          <w:bCs/>
          <w:szCs w:val="20"/>
          <w:lang w:val="en-GB"/>
        </w:rPr>
        <w:t xml:space="preserve">[2] </w:t>
      </w:r>
      <w:r w:rsidR="00AD3B5F" w:rsidRPr="00E2498E">
        <w:rPr>
          <w:rFonts w:eastAsia="Calibri" w:cs="Times New Roman"/>
          <w:b w:val="0"/>
          <w:bCs/>
          <w:szCs w:val="20"/>
          <w:lang w:val="en-GB"/>
        </w:rPr>
        <w:t>depicted in section 2.</w:t>
      </w:r>
      <w:r w:rsidR="00526DC3" w:rsidRPr="00E2498E">
        <w:rPr>
          <w:rFonts w:eastAsia="Calibri" w:cs="Times New Roman"/>
          <w:b w:val="0"/>
          <w:bCs/>
          <w:szCs w:val="20"/>
          <w:lang w:val="en-GB"/>
        </w:rPr>
        <w:t>9</w:t>
      </w:r>
      <w:r w:rsidR="00AD3B5F" w:rsidRPr="00E2498E">
        <w:rPr>
          <w:rFonts w:eastAsia="Calibri" w:cs="Times New Roman"/>
          <w:b w:val="0"/>
          <w:bCs/>
          <w:szCs w:val="20"/>
          <w:lang w:val="en-GB"/>
        </w:rPr>
        <w:t>.</w:t>
      </w:r>
      <w:r w:rsidR="008606FB" w:rsidRPr="00E2498E">
        <w:rPr>
          <w:rFonts w:eastAsia="Calibri" w:cs="Times New Roman"/>
          <w:b w:val="0"/>
          <w:bCs/>
          <w:szCs w:val="20"/>
          <w:lang w:val="en-GB"/>
        </w:rPr>
        <w:t xml:space="preserve"> </w:t>
      </w:r>
    </w:p>
    <w:p w14:paraId="64C30B70" w14:textId="387E6014" w:rsidR="00DB7EDD" w:rsidRPr="00E2498E" w:rsidRDefault="00DB7EDD" w:rsidP="00DB7EDD">
      <w:pPr>
        <w:pStyle w:val="RAN4proposal"/>
        <w:numPr>
          <w:ilvl w:val="0"/>
          <w:numId w:val="0"/>
        </w:numPr>
        <w:spacing w:after="120" w:line="259" w:lineRule="auto"/>
        <w:rPr>
          <w:rFonts w:eastAsia="Calibri" w:cs="Times New Roman"/>
          <w:b w:val="0"/>
          <w:bCs/>
          <w:szCs w:val="20"/>
          <w:lang w:val="en-GB"/>
        </w:rPr>
      </w:pPr>
      <w:r w:rsidRPr="00E2498E">
        <w:rPr>
          <w:b w:val="0"/>
          <w:bCs/>
          <w:lang w:val="en-GB"/>
        </w:rPr>
        <w:t>In our view, UE cannot autonomously (de-)activate MG for following trigger events:</w:t>
      </w:r>
    </w:p>
    <w:p w14:paraId="299AA174" w14:textId="57047ACB" w:rsidR="00DB7EDD" w:rsidRPr="00E2498E" w:rsidRDefault="00DB7EDD" w:rsidP="00DB7EDD">
      <w:pPr>
        <w:pStyle w:val="ListParagraph"/>
        <w:numPr>
          <w:ilvl w:val="1"/>
          <w:numId w:val="13"/>
        </w:numPr>
        <w:tabs>
          <w:tab w:val="clear" w:pos="1440"/>
        </w:tabs>
        <w:ind w:left="1418" w:hanging="284"/>
        <w:rPr>
          <w:rFonts w:eastAsiaTheme="minorEastAsia"/>
          <w:b/>
          <w:bCs/>
        </w:rPr>
      </w:pPr>
      <w:r w:rsidRPr="00E2498E">
        <w:rPr>
          <w:rFonts w:eastAsiaTheme="minorEastAsia"/>
        </w:rPr>
        <w:t>adding/removing any measurement object(s),</w:t>
      </w:r>
    </w:p>
    <w:p w14:paraId="2C30A9D8" w14:textId="61E79EDA" w:rsidR="00DB7EDD" w:rsidRPr="00E2498E" w:rsidRDefault="00DB7EDD" w:rsidP="00DB7EDD">
      <w:pPr>
        <w:pStyle w:val="ListParagraph"/>
        <w:numPr>
          <w:ilvl w:val="1"/>
          <w:numId w:val="13"/>
        </w:numPr>
        <w:tabs>
          <w:tab w:val="clear" w:pos="1440"/>
        </w:tabs>
        <w:ind w:left="1418" w:hanging="284"/>
        <w:rPr>
          <w:rFonts w:eastAsiaTheme="minorEastAsia"/>
          <w:b/>
          <w:bCs/>
        </w:rPr>
      </w:pPr>
      <w:r w:rsidRPr="00E2498E">
        <w:rPr>
          <w:rFonts w:eastAsiaTheme="minorEastAsia"/>
        </w:rPr>
        <w:t>adding/releasing/changing SCell(s),</w:t>
      </w:r>
    </w:p>
    <w:p w14:paraId="61F0A0FA" w14:textId="77777777" w:rsidR="00DB7EDD" w:rsidRPr="00E2498E" w:rsidRDefault="00DB7EDD" w:rsidP="00DB7EDD">
      <w:pPr>
        <w:pStyle w:val="ListParagraph"/>
        <w:numPr>
          <w:ilvl w:val="1"/>
          <w:numId w:val="13"/>
        </w:numPr>
        <w:tabs>
          <w:tab w:val="clear" w:pos="1440"/>
        </w:tabs>
        <w:spacing w:after="60"/>
        <w:ind w:left="1418" w:hanging="284"/>
        <w:contextualSpacing w:val="0"/>
        <w:rPr>
          <w:rFonts w:eastAsiaTheme="minorEastAsia"/>
          <w:b/>
          <w:bCs/>
        </w:rPr>
      </w:pPr>
      <w:r w:rsidRPr="00E2498E">
        <w:rPr>
          <w:rFonts w:eastAsiaTheme="minorEastAsia"/>
        </w:rPr>
        <w:t>activating/de-activating any Scell(s),</w:t>
      </w:r>
    </w:p>
    <w:p w14:paraId="68A32D3B" w14:textId="30B43CE4" w:rsidR="00AD3B5F" w:rsidRPr="00E2498E" w:rsidRDefault="00DB7EDD" w:rsidP="00DB7EDD">
      <w:pPr>
        <w:rPr>
          <w:rFonts w:eastAsiaTheme="minorEastAsia"/>
        </w:rPr>
      </w:pPr>
      <w:r w:rsidRPr="00E2498E">
        <w:rPr>
          <w:rFonts w:eastAsiaTheme="minorEastAsia"/>
        </w:rPr>
        <w:t xml:space="preserve">as the need for Pre-MG can only be evaluated after reception of the Pre-MG reconfiguration message. Thus, </w:t>
      </w:r>
      <w:r w:rsidR="00AD3B5F" w:rsidRPr="00E2498E">
        <w:rPr>
          <w:lang w:val="en-GB"/>
        </w:rPr>
        <w:t xml:space="preserve">only the first and last criteria are feasible for UE autonomous MG </w:t>
      </w:r>
      <w:r w:rsidR="008606FB" w:rsidRPr="00E2498E">
        <w:rPr>
          <w:rFonts w:eastAsia="Calibri" w:cs="Times New Roman"/>
          <w:szCs w:val="20"/>
          <w:lang w:val="en-GB"/>
        </w:rPr>
        <w:t>activation/deactivation</w:t>
      </w:r>
      <w:r w:rsidR="008606FB" w:rsidRPr="00E2498E">
        <w:rPr>
          <w:lang w:val="en-GB"/>
        </w:rPr>
        <w:t>:</w:t>
      </w:r>
    </w:p>
    <w:p w14:paraId="11E82165" w14:textId="77777777" w:rsidR="00AD3B5F" w:rsidRPr="00E2498E" w:rsidRDefault="00AD3B5F" w:rsidP="00DB7EDD">
      <w:pPr>
        <w:pStyle w:val="ListParagraph"/>
        <w:numPr>
          <w:ilvl w:val="1"/>
          <w:numId w:val="13"/>
        </w:numPr>
        <w:tabs>
          <w:tab w:val="clear" w:pos="1440"/>
        </w:tabs>
        <w:ind w:left="1418" w:hanging="306"/>
        <w:rPr>
          <w:rFonts w:eastAsiaTheme="minorEastAsia"/>
        </w:rPr>
      </w:pPr>
      <w:r w:rsidRPr="00E2498E">
        <w:rPr>
          <w:rFonts w:eastAsiaTheme="minorEastAsia"/>
        </w:rPr>
        <w:t xml:space="preserve">BWP switching, </w:t>
      </w:r>
    </w:p>
    <w:p w14:paraId="1C8D8FD9" w14:textId="48662BA9" w:rsidR="00AD3B5F" w:rsidRPr="00E2498E" w:rsidRDefault="00AD3B5F" w:rsidP="00DB7EDD">
      <w:pPr>
        <w:pStyle w:val="ListParagraph"/>
        <w:numPr>
          <w:ilvl w:val="1"/>
          <w:numId w:val="13"/>
        </w:numPr>
        <w:tabs>
          <w:tab w:val="clear" w:pos="1440"/>
        </w:tabs>
        <w:spacing w:after="120"/>
        <w:ind w:left="1418" w:hanging="306"/>
        <w:contextualSpacing w:val="0"/>
        <w:rPr>
          <w:rFonts w:eastAsiaTheme="minorEastAsia"/>
        </w:rPr>
      </w:pPr>
      <w:r w:rsidRPr="00E2498E">
        <w:rPr>
          <w:rFonts w:eastAsiaTheme="minorEastAsia"/>
        </w:rPr>
        <w:t>LPP positioning request</w:t>
      </w:r>
    </w:p>
    <w:p w14:paraId="38585D2E" w14:textId="77777777" w:rsidR="00543A7E" w:rsidRPr="00E2498E" w:rsidRDefault="00543A7E" w:rsidP="00543A7E">
      <w:pPr>
        <w:overflowPunct w:val="0"/>
        <w:autoSpaceDE w:val="0"/>
        <w:autoSpaceDN w:val="0"/>
        <w:adjustRightInd w:val="0"/>
        <w:spacing w:after="180"/>
        <w:rPr>
          <w:rFonts w:eastAsia="Calibri" w:cs="Times New Roman"/>
          <w:szCs w:val="20"/>
          <w:lang w:val="en-GB"/>
        </w:rPr>
      </w:pPr>
      <w:r w:rsidRPr="00E2498E">
        <w:rPr>
          <w:rFonts w:eastAsia="Calibri" w:cs="Times New Roman"/>
          <w:szCs w:val="20"/>
          <w:lang w:val="en-GB"/>
        </w:rPr>
        <w:t>This yields to following proposal:</w:t>
      </w:r>
    </w:p>
    <w:p w14:paraId="5643F65C" w14:textId="3422374A" w:rsidR="00DB7EDD" w:rsidRPr="00E2498E" w:rsidRDefault="00543A7E" w:rsidP="0075708F">
      <w:pPr>
        <w:pStyle w:val="RAN4proposal"/>
        <w:spacing w:after="60"/>
        <w:ind w:left="1134" w:hanging="1134"/>
        <w:rPr>
          <w:lang w:val="en-GB"/>
        </w:rPr>
      </w:pPr>
      <w:r w:rsidRPr="00E2498E">
        <w:rPr>
          <w:lang w:val="en-GB"/>
        </w:rPr>
        <w:tab/>
      </w:r>
      <w:r w:rsidR="00176A4A" w:rsidRPr="00E2498E">
        <w:rPr>
          <w:lang w:val="en-GB"/>
        </w:rPr>
        <w:t xml:space="preserve">For UE autonomous </w:t>
      </w:r>
      <w:r w:rsidR="005D6057" w:rsidRPr="00E2498E">
        <w:rPr>
          <w:lang w:val="en-GB"/>
        </w:rPr>
        <w:t>P</w:t>
      </w:r>
      <w:r w:rsidR="00176A4A" w:rsidRPr="00E2498E">
        <w:rPr>
          <w:lang w:val="en-GB"/>
        </w:rPr>
        <w:t xml:space="preserve">re-MG activation/deactivation, following criteria </w:t>
      </w:r>
      <w:r w:rsidR="00DB7EDD" w:rsidRPr="00E2498E">
        <w:rPr>
          <w:lang w:val="en-GB"/>
        </w:rPr>
        <w:t>/ trigger events may change the activation status of pre-MG configured to UE:</w:t>
      </w:r>
    </w:p>
    <w:p w14:paraId="2E183885" w14:textId="32536847" w:rsidR="00176A4A" w:rsidRPr="00E2498E" w:rsidRDefault="00257A8D" w:rsidP="0075708F">
      <w:pPr>
        <w:pStyle w:val="RAN4proposal"/>
        <w:numPr>
          <w:ilvl w:val="0"/>
          <w:numId w:val="9"/>
        </w:numPr>
        <w:spacing w:after="60"/>
        <w:rPr>
          <w:lang w:val="en-GB"/>
        </w:rPr>
      </w:pPr>
      <w:r w:rsidRPr="00E2498E">
        <w:rPr>
          <w:rFonts w:eastAsia="MS Mincho" w:cs="Times New Roman"/>
          <w:szCs w:val="20"/>
          <w:lang w:val="en-GB"/>
        </w:rPr>
        <w:t>DCI/Timer based</w:t>
      </w:r>
      <w:r w:rsidRPr="00E2498E">
        <w:rPr>
          <w:rFonts w:eastAsia="MS Mincho" w:cs="Times New Roman"/>
          <w:b w:val="0"/>
          <w:bCs/>
          <w:szCs w:val="20"/>
          <w:lang w:val="en-GB"/>
        </w:rPr>
        <w:t xml:space="preserve"> </w:t>
      </w:r>
      <w:r w:rsidRPr="00E2498E">
        <w:rPr>
          <w:lang w:val="en-GB"/>
        </w:rPr>
        <w:t>BWP switching in single CC,</w:t>
      </w:r>
      <w:r w:rsidR="00543A7E" w:rsidRPr="00E2498E">
        <w:rPr>
          <w:lang w:val="en-GB"/>
        </w:rPr>
        <w:t xml:space="preserve">  </w:t>
      </w:r>
    </w:p>
    <w:p w14:paraId="1C1BE513" w14:textId="77777777" w:rsidR="00257A8D" w:rsidRPr="00E2498E" w:rsidRDefault="00257A8D" w:rsidP="0075708F">
      <w:pPr>
        <w:pStyle w:val="RAN4proposal"/>
        <w:numPr>
          <w:ilvl w:val="0"/>
          <w:numId w:val="9"/>
        </w:numPr>
        <w:spacing w:after="60"/>
        <w:rPr>
          <w:lang w:val="en-GB"/>
        </w:rPr>
      </w:pPr>
      <w:r w:rsidRPr="00E2498E">
        <w:rPr>
          <w:lang w:val="en-GB"/>
        </w:rPr>
        <w:t>LPP positioning request,</w:t>
      </w:r>
    </w:p>
    <w:p w14:paraId="44D435AC" w14:textId="00B5E814" w:rsidR="00257A8D" w:rsidRPr="00257A8D" w:rsidRDefault="00257A8D" w:rsidP="0075708F">
      <w:pPr>
        <w:pStyle w:val="RAN4proposal"/>
        <w:numPr>
          <w:ilvl w:val="0"/>
          <w:numId w:val="0"/>
        </w:numPr>
        <w:spacing w:after="120"/>
        <w:ind w:left="1134"/>
        <w:rPr>
          <w:lang w:val="en-GB"/>
        </w:rPr>
      </w:pPr>
      <w:r w:rsidRPr="00E2498E">
        <w:rPr>
          <w:lang w:val="en-GB"/>
        </w:rPr>
        <w:t>whereby the current configured Pre-MG pattern is reused.</w:t>
      </w:r>
      <w:r w:rsidRPr="00211FD3">
        <w:rPr>
          <w:lang w:val="en-GB"/>
        </w:rPr>
        <w:t xml:space="preserve"> </w:t>
      </w:r>
      <w:r>
        <w:rPr>
          <w:lang w:val="en-GB"/>
        </w:rPr>
        <w:t xml:space="preserve"> </w:t>
      </w:r>
    </w:p>
    <w:p w14:paraId="1FD5C6E3" w14:textId="65E92E3A" w:rsidR="00147726" w:rsidRPr="007A0EE8" w:rsidRDefault="00A10A1C" w:rsidP="00147726">
      <w:pPr>
        <w:pStyle w:val="RAN4H2"/>
        <w:rPr>
          <w:rFonts w:eastAsia="Calibri"/>
          <w:lang w:val="en-GB"/>
        </w:rPr>
      </w:pPr>
      <w:r>
        <w:rPr>
          <w:rFonts w:eastAsia="Calibri"/>
          <w:lang w:val="en-GB"/>
        </w:rPr>
        <w:lastRenderedPageBreak/>
        <w:t xml:space="preserve">UE capability </w:t>
      </w:r>
      <w:r w:rsidR="006708A2">
        <w:rPr>
          <w:rFonts w:eastAsia="Calibri"/>
          <w:lang w:val="en-GB"/>
        </w:rPr>
        <w:t>for Pre-MG support</w:t>
      </w:r>
    </w:p>
    <w:p w14:paraId="117E4B11" w14:textId="30A3A640" w:rsidR="000719BB" w:rsidRDefault="00147726" w:rsidP="00147726">
      <w:pPr>
        <w:pStyle w:val="RAN4proposal"/>
        <w:numPr>
          <w:ilvl w:val="0"/>
          <w:numId w:val="0"/>
        </w:numPr>
        <w:spacing w:after="120" w:line="259" w:lineRule="auto"/>
        <w:rPr>
          <w:rFonts w:eastAsia="Calibri" w:cs="Times New Roman"/>
          <w:b w:val="0"/>
          <w:bCs/>
          <w:szCs w:val="20"/>
          <w:lang w:val="en-GB"/>
        </w:rPr>
      </w:pPr>
      <w:r w:rsidRPr="007E5A9E">
        <w:rPr>
          <w:rFonts w:eastAsia="Calibri" w:cs="Times New Roman"/>
          <w:b w:val="0"/>
          <w:bCs/>
          <w:szCs w:val="20"/>
          <w:lang w:val="en-GB"/>
        </w:rPr>
        <w:t>RAN4 #10</w:t>
      </w:r>
      <w:r w:rsidR="00D113F6">
        <w:rPr>
          <w:rFonts w:eastAsia="Calibri" w:cs="Times New Roman"/>
          <w:b w:val="0"/>
          <w:bCs/>
          <w:szCs w:val="20"/>
          <w:lang w:val="en-GB"/>
        </w:rPr>
        <w:t>1</w:t>
      </w:r>
      <w:r w:rsidRPr="007E5A9E">
        <w:rPr>
          <w:rFonts w:eastAsia="Calibri" w:cs="Times New Roman"/>
          <w:b w:val="0"/>
          <w:bCs/>
          <w:szCs w:val="20"/>
          <w:lang w:val="en-GB"/>
        </w:rPr>
        <w:t xml:space="preserve">-e </w:t>
      </w:r>
      <w:r w:rsidR="000719BB">
        <w:rPr>
          <w:rFonts w:eastAsia="Calibri" w:cs="Times New Roman"/>
          <w:b w:val="0"/>
          <w:bCs/>
          <w:szCs w:val="20"/>
          <w:lang w:val="en-GB"/>
        </w:rPr>
        <w:t>progressed the discussion on UE capability support for Pre-MG. The WF [2] list</w:t>
      </w:r>
      <w:r w:rsidR="00D113F6">
        <w:rPr>
          <w:rFonts w:eastAsia="Calibri" w:cs="Times New Roman"/>
          <w:b w:val="0"/>
          <w:bCs/>
          <w:szCs w:val="20"/>
          <w:lang w:val="en-GB"/>
        </w:rPr>
        <w:t>s</w:t>
      </w:r>
      <w:r w:rsidR="000719BB">
        <w:rPr>
          <w:rFonts w:eastAsia="Calibri" w:cs="Times New Roman"/>
          <w:b w:val="0"/>
          <w:bCs/>
          <w:szCs w:val="20"/>
          <w:lang w:val="en-GB"/>
        </w:rPr>
        <w:t xml:space="preserve"> the agreement</w:t>
      </w:r>
    </w:p>
    <w:p w14:paraId="15CF88AC" w14:textId="6ED6D258" w:rsidR="000719BB" w:rsidRDefault="00D113F6" w:rsidP="00D113F6">
      <w:pPr>
        <w:pStyle w:val="RAN4proposal"/>
        <w:numPr>
          <w:ilvl w:val="0"/>
          <w:numId w:val="11"/>
        </w:numPr>
        <w:spacing w:after="120" w:line="259" w:lineRule="auto"/>
        <w:ind w:left="567" w:hanging="283"/>
        <w:rPr>
          <w:rFonts w:eastAsia="Calibri" w:cs="Times New Roman"/>
          <w:b w:val="0"/>
          <w:bCs/>
          <w:szCs w:val="20"/>
          <w:lang w:val="en-GB"/>
        </w:rPr>
      </w:pPr>
      <w:r w:rsidRPr="00D113F6">
        <w:rPr>
          <w:rFonts w:eastAsia="Calibri" w:cs="Times New Roman"/>
          <w:b w:val="0"/>
          <w:bCs/>
          <w:szCs w:val="20"/>
          <w:lang w:val="en-GB"/>
        </w:rPr>
        <w:t>Define separate UE capabilities for different pre-MG activation/deactivation mechanisms</w:t>
      </w:r>
    </w:p>
    <w:p w14:paraId="694656C9" w14:textId="016E61B0" w:rsidR="00F904E9" w:rsidRDefault="00D113F6" w:rsidP="000719BB">
      <w:pPr>
        <w:pStyle w:val="RAN4proposal"/>
        <w:numPr>
          <w:ilvl w:val="0"/>
          <w:numId w:val="0"/>
        </w:numPr>
        <w:spacing w:after="120" w:line="259" w:lineRule="auto"/>
        <w:rPr>
          <w:rFonts w:eastAsia="Calibri" w:cs="Times New Roman"/>
          <w:b w:val="0"/>
          <w:bCs/>
          <w:szCs w:val="20"/>
          <w:lang w:val="en-GB"/>
        </w:rPr>
      </w:pPr>
      <w:r w:rsidRPr="00D113F6">
        <w:rPr>
          <w:rFonts w:eastAsia="Calibri" w:cs="Times New Roman"/>
          <w:b w:val="0"/>
          <w:bCs/>
          <w:szCs w:val="20"/>
          <w:lang w:val="en-GB"/>
        </w:rPr>
        <w:t>While UE capability for Pre-MG support will be widely determined by the supported gap patterns, the support of NW-controlled / UE autonomous Pre-MG activation needs to be as well addressed. In our view, different support levels need to be avoided, otherwise inter-operability issues between network using one type and UE only another type would arise. In light of the RAN4 #101-e agreement to remove the support of MAC CE signalling for Pre-MG activation/deactivation [2], we propose to reassess this issue. Due to the above, UE supporting Pre-MG needs to support both RRC-based and UE autonomous Pre-MG activation, whilst the actual used mechanism(s) is dependent on what the network signals at time of Pre-MG configuration.</w:t>
      </w:r>
    </w:p>
    <w:p w14:paraId="4A7C4638" w14:textId="77777777" w:rsidR="00F904E9" w:rsidRDefault="00F904E9" w:rsidP="00F904E9">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273EDBEC" w14:textId="3FFA3140" w:rsidR="00F74981" w:rsidRPr="008D6F59" w:rsidRDefault="00F904E9" w:rsidP="008D6F59">
      <w:pPr>
        <w:pStyle w:val="RAN4proposal"/>
        <w:spacing w:after="120"/>
        <w:ind w:left="1134" w:hanging="1134"/>
        <w:rPr>
          <w:lang w:val="en-GB"/>
        </w:rPr>
      </w:pPr>
      <w:r w:rsidRPr="001433B1">
        <w:rPr>
          <w:lang w:val="en-GB"/>
        </w:rPr>
        <w:tab/>
      </w:r>
      <w:r w:rsidR="00D113F6" w:rsidRPr="00D113F6">
        <w:rPr>
          <w:lang w:val="en-GB"/>
        </w:rPr>
        <w:t>UE supporting Pre-MG needs to support both RRC-based and UE autonomous Pre-MG activation, to follow what the network signals at time of Pre-MG configuration</w:t>
      </w:r>
      <w:r w:rsidRPr="00F904E9">
        <w:rPr>
          <w:lang w:val="en-GB"/>
        </w:rPr>
        <w:t>.</w:t>
      </w:r>
    </w:p>
    <w:p w14:paraId="761516E1" w14:textId="62696686" w:rsidR="00CD7492" w:rsidRPr="001433B1" w:rsidRDefault="00CD7492" w:rsidP="00A37002">
      <w:pPr>
        <w:pStyle w:val="RAN4H1"/>
      </w:pPr>
      <w:r w:rsidRPr="001433B1">
        <w:t>Conclusion</w:t>
      </w:r>
    </w:p>
    <w:p w14:paraId="5F5221B2" w14:textId="574F0D4E" w:rsidR="00EF3696" w:rsidRPr="00EF3696" w:rsidRDefault="00D113F6" w:rsidP="00D113F6">
      <w:r w:rsidRPr="00D113F6">
        <w:rPr>
          <w:rFonts w:eastAsia="Calibri" w:cs="Times New Roman"/>
          <w:szCs w:val="20"/>
          <w:lang w:val="en-GB"/>
        </w:rPr>
        <w:t>In last RAN4 meeting, the technical discussion on pre-configured measurement gap patterns as part of the Rel-17 work item on NR and MR-DC measurement gap enhancements [1] was continued. Agreements and open issues were captured in the WF [2]. In this paper, we discuss various open issues and list corresponding proposals.</w:t>
      </w:r>
    </w:p>
    <w:p w14:paraId="232E15B3" w14:textId="3A6FC836" w:rsidR="00BB70B9" w:rsidRPr="00BB70B9" w:rsidRDefault="008E6FD8" w:rsidP="00BB70B9">
      <w:pPr>
        <w:rPr>
          <w:lang w:val="en-GB"/>
        </w:rPr>
      </w:pPr>
      <w:r w:rsidRPr="001433B1">
        <w:rPr>
          <w:lang w:val="en-GB"/>
        </w:rPr>
        <w:t xml:space="preserve">Following proposals are made, </w:t>
      </w:r>
      <w:r w:rsidR="00305CDD" w:rsidRPr="001433B1">
        <w:rPr>
          <w:lang w:val="en-GB"/>
        </w:rPr>
        <w:t xml:space="preserve">which we see necessary to </w:t>
      </w:r>
      <w:r w:rsidRPr="001433B1">
        <w:rPr>
          <w:lang w:val="en-GB"/>
        </w:rPr>
        <w:t xml:space="preserve">be </w:t>
      </w:r>
      <w:r w:rsidR="00305CDD" w:rsidRPr="001433B1">
        <w:rPr>
          <w:lang w:val="en-GB"/>
        </w:rPr>
        <w:t>consider</w:t>
      </w:r>
      <w:r w:rsidRPr="001433B1">
        <w:rPr>
          <w:lang w:val="en-GB"/>
        </w:rPr>
        <w:t>ed</w:t>
      </w:r>
      <w:r w:rsidR="00305CDD" w:rsidRPr="001433B1">
        <w:rPr>
          <w:lang w:val="en-GB"/>
        </w:rPr>
        <w:t xml:space="preserve"> in the discussion to ensure that a practically usable feature will be developed:</w:t>
      </w:r>
    </w:p>
    <w:p w14:paraId="10D3D473" w14:textId="7DA1DBB9" w:rsidR="00BB70B9" w:rsidRPr="00526DC3" w:rsidRDefault="00526DC3" w:rsidP="00526DC3">
      <w:pPr>
        <w:pStyle w:val="RAN4proposal"/>
        <w:numPr>
          <w:ilvl w:val="0"/>
          <w:numId w:val="21"/>
        </w:numPr>
        <w:ind w:left="1134" w:hanging="1134"/>
        <w:rPr>
          <w:lang w:val="en-GB"/>
        </w:rPr>
      </w:pPr>
      <w:r>
        <w:rPr>
          <w:lang w:val="en-GB"/>
        </w:rPr>
        <w:tab/>
      </w:r>
      <w:r w:rsidR="00BB70B9" w:rsidRPr="00526DC3">
        <w:rPr>
          <w:lang w:val="en-GB"/>
        </w:rPr>
        <w:t>RAN4 to agree specifying measurement requirements for Pre-MG in case of CA with single CC based BWP switching.</w:t>
      </w:r>
    </w:p>
    <w:p w14:paraId="64AC772B" w14:textId="6A66066A" w:rsidR="00BB70B9" w:rsidRPr="00BB70B9" w:rsidRDefault="00526DC3" w:rsidP="00BB70B9">
      <w:pPr>
        <w:pStyle w:val="RAN4proposal"/>
        <w:ind w:left="1134" w:hanging="1134"/>
        <w:rPr>
          <w:lang w:val="en-GB"/>
        </w:rPr>
      </w:pPr>
      <w:r>
        <w:rPr>
          <w:lang w:val="en-GB"/>
        </w:rPr>
        <w:tab/>
      </w:r>
      <w:r w:rsidR="00303DEF" w:rsidRPr="00303DEF">
        <w:rPr>
          <w:lang w:val="en-GB"/>
        </w:rPr>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r w:rsidR="00BB70B9" w:rsidRPr="002E7675">
        <w:rPr>
          <w:lang w:val="en-GB"/>
        </w:rPr>
        <w:t>.</w:t>
      </w:r>
    </w:p>
    <w:p w14:paraId="476494D9" w14:textId="0E29FE69" w:rsidR="00BB70B9" w:rsidRPr="002E7675" w:rsidRDefault="00526DC3" w:rsidP="00BB70B9">
      <w:pPr>
        <w:pStyle w:val="RAN4proposal"/>
        <w:spacing w:after="60"/>
        <w:ind w:left="1134" w:hanging="1134"/>
      </w:pPr>
      <w:r>
        <w:tab/>
      </w:r>
      <w:r w:rsidR="00BB70B9" w:rsidRPr="002E7675">
        <w:t>Pre-MG activation/deactivation status (ON/OFF) in case of CA with BWP switching in single CC is as follows:</w:t>
      </w:r>
    </w:p>
    <w:p w14:paraId="78AF15B5" w14:textId="77777777" w:rsidR="00BB70B9" w:rsidRPr="002E7675" w:rsidRDefault="00BB70B9" w:rsidP="00BB70B9">
      <w:pPr>
        <w:numPr>
          <w:ilvl w:val="0"/>
          <w:numId w:val="18"/>
        </w:numPr>
        <w:spacing w:after="60"/>
        <w:ind w:left="1418" w:hanging="284"/>
        <w:rPr>
          <w:rFonts w:eastAsia="Times New Roman" w:cs="Times New Roman"/>
          <w:b/>
          <w:color w:val="000000" w:themeColor="text1"/>
        </w:rPr>
      </w:pPr>
      <w:r w:rsidRPr="002E7675">
        <w:rPr>
          <w:rFonts w:eastAsia="Times New Roman" w:cs="Times New Roman"/>
          <w:b/>
          <w:color w:val="000000" w:themeColor="text1"/>
        </w:rPr>
        <w:t xml:space="preserve">In case of per-UE gap, network and UE assume the gap is ON as long as the pre-MG status of active DL BWP in one of the CCs is ON, and assume the gap is OFF only if the pre-MG status of active DL BWP in all CCs are OFF. </w:t>
      </w:r>
    </w:p>
    <w:p w14:paraId="2111CE37" w14:textId="4370583E" w:rsidR="00BB70B9" w:rsidRPr="00BB70B9" w:rsidRDefault="00BB70B9" w:rsidP="00BB70B9">
      <w:pPr>
        <w:numPr>
          <w:ilvl w:val="0"/>
          <w:numId w:val="18"/>
        </w:numPr>
        <w:ind w:left="1418" w:hanging="284"/>
        <w:rPr>
          <w:rFonts w:eastAsia="Times New Roman" w:cs="Times New Roman"/>
          <w:b/>
          <w:color w:val="000000" w:themeColor="text1"/>
        </w:rPr>
      </w:pPr>
      <w:r w:rsidRPr="002E7675">
        <w:rPr>
          <w:rFonts w:eastAsia="Times New Roman" w:cs="Times New Roman"/>
          <w:b/>
          <w:color w:val="000000" w:themeColor="text1"/>
        </w:rPr>
        <w:t>In case of per-FR gap, network and UE assume the gap is ON as long as the pre-MG status of active DL BWP in one of the CCs in the same FR is ON, and assume the gap is OFF only if the pre-MG status of active DL active DL BWP in all CCs in the same FR are OFF.</w:t>
      </w:r>
    </w:p>
    <w:p w14:paraId="17CD4F60" w14:textId="7C11CA86" w:rsidR="00BB70B9" w:rsidRPr="00BB70B9" w:rsidRDefault="00526DC3" w:rsidP="00BB70B9">
      <w:pPr>
        <w:pStyle w:val="RAN4proposal"/>
        <w:ind w:left="1134" w:hanging="1134"/>
      </w:pPr>
      <w:r>
        <w:tab/>
      </w:r>
      <w:r w:rsidR="00BB70B9" w:rsidRPr="002E7675">
        <w:t xml:space="preserve">The RRC message triggering Pre-MG activation / deactivation for the CA case uses the same message format as for single CC case and includes the status indication per BWP </w:t>
      </w:r>
      <w:r w:rsidR="00BB70B9">
        <w:t>for</w:t>
      </w:r>
      <w:r w:rsidR="00BB70B9" w:rsidRPr="002E7675">
        <w:t xml:space="preserve"> each CC.</w:t>
      </w:r>
    </w:p>
    <w:p w14:paraId="62982D1F" w14:textId="5193625A" w:rsidR="00BB70B9" w:rsidRPr="00BB70B9" w:rsidRDefault="00526DC3" w:rsidP="00BB70B9">
      <w:pPr>
        <w:pStyle w:val="RAN4proposal"/>
        <w:ind w:left="1134" w:hanging="1134"/>
        <w:rPr>
          <w:lang w:val="en-GB"/>
        </w:rPr>
      </w:pPr>
      <w:r>
        <w:rPr>
          <w:lang w:val="en-GB"/>
        </w:rPr>
        <w:tab/>
      </w:r>
      <w:r w:rsidR="00BB70B9" w:rsidRPr="00CB2940">
        <w:rPr>
          <w:lang w:val="en-GB"/>
        </w:rPr>
        <w:t xml:space="preserve">When changing between CA and non-CA configuration and the same Pre-MG pattern is kept, RRC based Pre-MG activation/deactivation with activation status indication per BWP for each CC after the change is applied and new measurement objects/SCells are added or removed. </w:t>
      </w:r>
    </w:p>
    <w:p w14:paraId="0C91171B" w14:textId="1E30F149" w:rsidR="00BB70B9" w:rsidRPr="00BB70B9" w:rsidRDefault="00526DC3" w:rsidP="00BB70B9">
      <w:pPr>
        <w:pStyle w:val="RAN4proposal"/>
        <w:ind w:left="1134" w:hanging="1134"/>
        <w:rPr>
          <w:lang w:val="en-GB"/>
        </w:rPr>
      </w:pPr>
      <w:r>
        <w:rPr>
          <w:lang w:val="en-GB"/>
        </w:rPr>
        <w:tab/>
      </w:r>
      <w:r w:rsidR="00BB70B9" w:rsidRPr="00CE5F79">
        <w:rPr>
          <w:lang w:val="en-GB"/>
        </w:rPr>
        <w:t>The Pre-MG activation/deactivation delay for CA with single CC based BWP switching shall be the same as for non-CA with single CC.</w:t>
      </w:r>
    </w:p>
    <w:p w14:paraId="1CBB8FA1" w14:textId="4B822130" w:rsidR="00BB70B9" w:rsidRPr="00BB70B9" w:rsidRDefault="00BB70B9" w:rsidP="00BB70B9">
      <w:pPr>
        <w:pStyle w:val="RAN4proposal"/>
        <w:spacing w:after="120"/>
        <w:ind w:left="1134" w:hanging="1134"/>
        <w:rPr>
          <w:lang w:val="en-GB"/>
        </w:rPr>
      </w:pPr>
      <w:r w:rsidRPr="001433B1">
        <w:rPr>
          <w:lang w:val="en-GB"/>
        </w:rPr>
        <w:tab/>
      </w:r>
      <w:r>
        <w:rPr>
          <w:lang w:val="en-GB"/>
        </w:rPr>
        <w:t xml:space="preserve">If </w:t>
      </w:r>
      <w:r w:rsidRPr="00285B38">
        <w:rPr>
          <w:rFonts w:eastAsia="Calibri" w:cs="Times New Roman"/>
          <w:szCs w:val="20"/>
          <w:lang w:val="en-GB"/>
        </w:rPr>
        <w:t xml:space="preserve">PRS measurements are </w:t>
      </w:r>
      <w:r>
        <w:rPr>
          <w:rFonts w:eastAsia="Calibri" w:cs="Times New Roman"/>
          <w:szCs w:val="20"/>
          <w:lang w:val="en-GB"/>
        </w:rPr>
        <w:t xml:space="preserve">done using </w:t>
      </w:r>
      <w:r w:rsidRPr="00285B38">
        <w:rPr>
          <w:rFonts w:eastAsia="Calibri" w:cs="Times New Roman"/>
          <w:szCs w:val="20"/>
          <w:lang w:val="en-GB"/>
        </w:rPr>
        <w:t xml:space="preserve">Pre-MG, </w:t>
      </w:r>
      <w:r>
        <w:rPr>
          <w:rFonts w:eastAsia="Calibri" w:cs="Times New Roman"/>
          <w:szCs w:val="20"/>
          <w:lang w:val="en-GB"/>
        </w:rPr>
        <w:t xml:space="preserve">upon evaluation if the current MGP is suitable, </w:t>
      </w:r>
      <w:r w:rsidRPr="00285B38">
        <w:rPr>
          <w:rFonts w:eastAsia="Calibri" w:cs="Times New Roman"/>
          <w:szCs w:val="20"/>
          <w:lang w:val="en-GB"/>
        </w:rPr>
        <w:t xml:space="preserve">UE should indicate to network, if the current MGP can be reused for PRS measurements or if </w:t>
      </w:r>
      <w:r>
        <w:rPr>
          <w:rFonts w:eastAsia="Calibri" w:cs="Times New Roman"/>
          <w:szCs w:val="20"/>
          <w:lang w:val="en-GB"/>
        </w:rPr>
        <w:t xml:space="preserve">another </w:t>
      </w:r>
      <w:r w:rsidRPr="00285B38">
        <w:rPr>
          <w:rFonts w:eastAsia="Calibri" w:cs="Times New Roman"/>
          <w:szCs w:val="20"/>
          <w:lang w:val="en-GB"/>
        </w:rPr>
        <w:t>MG (</w:t>
      </w:r>
      <w:r>
        <w:rPr>
          <w:rFonts w:eastAsia="Calibri" w:cs="Times New Roman"/>
          <w:szCs w:val="20"/>
          <w:lang w:val="en-GB"/>
        </w:rPr>
        <w:t xml:space="preserve">using </w:t>
      </w:r>
      <w:r w:rsidRPr="00285B38">
        <w:rPr>
          <w:rFonts w:eastAsia="Calibri" w:cs="Times New Roman"/>
          <w:szCs w:val="20"/>
          <w:lang w:val="en-GB"/>
        </w:rPr>
        <w:t>legacy MG</w:t>
      </w:r>
      <w:r>
        <w:rPr>
          <w:rFonts w:eastAsia="Calibri" w:cs="Times New Roman"/>
          <w:szCs w:val="20"/>
          <w:lang w:val="en-GB"/>
        </w:rPr>
        <w:t xml:space="preserve"> or </w:t>
      </w:r>
      <w:r w:rsidRPr="00285B38">
        <w:rPr>
          <w:rFonts w:eastAsia="Calibri" w:cs="Times New Roman"/>
          <w:szCs w:val="20"/>
          <w:lang w:val="en-GB"/>
        </w:rPr>
        <w:t>Pre-MG) needs to be re-configured.</w:t>
      </w:r>
      <w:r>
        <w:rPr>
          <w:rFonts w:eastAsia="Calibri" w:cs="Times New Roman"/>
          <w:szCs w:val="20"/>
          <w:lang w:val="en-GB"/>
        </w:rPr>
        <w:t xml:space="preserve"> In the first case, </w:t>
      </w:r>
      <w:r w:rsidRPr="0075208B">
        <w:rPr>
          <w:rFonts w:eastAsia="Calibri" w:cs="Times New Roman"/>
          <w:szCs w:val="20"/>
          <w:lang w:val="en-GB"/>
        </w:rPr>
        <w:t>network triggers the RRC-based Pre-MG activation message setting the Pre-MG activation status indication ON for all BWPs.</w:t>
      </w:r>
    </w:p>
    <w:p w14:paraId="3B6169A7" w14:textId="26181CE4" w:rsidR="00BB70B9" w:rsidRPr="00BB70B9" w:rsidRDefault="00BB70B9" w:rsidP="00BB70B9">
      <w:pPr>
        <w:pStyle w:val="RAN4proposal"/>
        <w:spacing w:after="120"/>
        <w:ind w:left="1134" w:hanging="1134"/>
        <w:rPr>
          <w:rFonts w:eastAsia="Calibri" w:cs="Times New Roman"/>
          <w:szCs w:val="20"/>
          <w:lang w:val="en-GB"/>
        </w:rPr>
      </w:pPr>
      <w:r w:rsidRPr="001433B1">
        <w:rPr>
          <w:lang w:val="en-GB"/>
        </w:rPr>
        <w:tab/>
      </w:r>
      <w:r w:rsidRPr="00B5279B">
        <w:rPr>
          <w:lang w:val="en-GB"/>
        </w:rPr>
        <w:t>Deprioritize Pre-MG support for MR-DC</w:t>
      </w:r>
      <w:r>
        <w:rPr>
          <w:lang w:val="en-GB"/>
        </w:rPr>
        <w:t xml:space="preserve"> in Rel-17.</w:t>
      </w:r>
      <w:r>
        <w:rPr>
          <w:rFonts w:eastAsia="Calibri" w:cs="Times New Roman"/>
          <w:szCs w:val="20"/>
          <w:lang w:val="en-GB"/>
        </w:rPr>
        <w:t xml:space="preserve"> </w:t>
      </w:r>
    </w:p>
    <w:p w14:paraId="5A7CE6C7" w14:textId="56A54826" w:rsidR="00BB70B9" w:rsidRPr="00BB70B9" w:rsidRDefault="00526DC3" w:rsidP="00526DC3">
      <w:pPr>
        <w:pStyle w:val="RAN4proposal"/>
        <w:ind w:left="1134" w:hanging="1134"/>
        <w:rPr>
          <w:b w:val="0"/>
          <w:iCs w:val="0"/>
          <w:lang w:val="en-GB"/>
        </w:rPr>
      </w:pPr>
      <w:r>
        <w:rPr>
          <w:rStyle w:val="RAN4proposalChar0"/>
          <w:b/>
          <w:bCs/>
          <w:lang w:val="en-GB"/>
        </w:rPr>
        <w:lastRenderedPageBreak/>
        <w:tab/>
      </w:r>
      <w:r w:rsidR="00BB70B9" w:rsidRPr="00B5279B">
        <w:rPr>
          <w:rStyle w:val="RAN4proposalChar0"/>
          <w:b/>
          <w:bCs/>
          <w:lang w:val="en-GB"/>
        </w:rPr>
        <w:t>RAN4 to reply to RAN2 that the simultaneous configuration of  preconfigured FR1 gap and preconfigured FR2 is supported in Rel-17</w:t>
      </w:r>
      <w:r w:rsidR="00BB70B9" w:rsidRPr="00B5279B">
        <w:rPr>
          <w:rStyle w:val="RAN4proposalChar0"/>
          <w:lang w:val="en-GB"/>
        </w:rPr>
        <w:t>.</w:t>
      </w:r>
    </w:p>
    <w:p w14:paraId="00A7FC6C" w14:textId="1FE354BE" w:rsidR="00BB70B9" w:rsidRPr="00BB70B9" w:rsidRDefault="00BB70B9" w:rsidP="00526DC3">
      <w:pPr>
        <w:pStyle w:val="RAN4proposal"/>
        <w:ind w:left="1134" w:hanging="1134"/>
      </w:pPr>
      <w:r w:rsidRPr="00B864D6">
        <w:rPr>
          <w:rStyle w:val="RAN4proposalChar0"/>
          <w:b/>
          <w:iCs/>
        </w:rPr>
        <w:t>RAN4 to reply to RAN2 that the simultaneous configuration of legacy gap and Pre-MG is not supported in Rel-17.</w:t>
      </w:r>
    </w:p>
    <w:p w14:paraId="478B6100" w14:textId="77777777" w:rsidR="00BB70B9" w:rsidRDefault="00BB70B9" w:rsidP="00BB70B9">
      <w:pPr>
        <w:pStyle w:val="RAN4proposal"/>
        <w:spacing w:after="60"/>
        <w:ind w:left="1134" w:hanging="1134"/>
        <w:rPr>
          <w:lang w:val="en-GB"/>
        </w:rPr>
      </w:pPr>
      <w:r w:rsidRPr="001433B1">
        <w:rPr>
          <w:lang w:val="en-GB"/>
        </w:rPr>
        <w:tab/>
      </w:r>
      <w:r>
        <w:rPr>
          <w:lang w:val="en-GB"/>
        </w:rPr>
        <w:t xml:space="preserve">RAN4 to </w:t>
      </w:r>
      <w:r w:rsidRPr="00AA01F6">
        <w:rPr>
          <w:lang w:val="en-GB"/>
        </w:rPr>
        <w:t>inform RAN2 on the agreement related to common and different signalling parameters of Pre-MG configuration versus legacy MG configuration:</w:t>
      </w:r>
    </w:p>
    <w:p w14:paraId="49150575" w14:textId="77777777" w:rsidR="00BB70B9" w:rsidRPr="00563E31" w:rsidRDefault="00BB70B9" w:rsidP="00BB70B9">
      <w:pPr>
        <w:pStyle w:val="RAN4proposal"/>
        <w:numPr>
          <w:ilvl w:val="0"/>
          <w:numId w:val="9"/>
        </w:numPr>
        <w:spacing w:after="60"/>
        <w:ind w:left="1418" w:hanging="284"/>
        <w:rPr>
          <w:lang w:val="en-GB"/>
        </w:rPr>
      </w:pPr>
      <w:r w:rsidRPr="00563E31">
        <w:rPr>
          <w:lang w:val="en-GB"/>
        </w:rPr>
        <w:t>common parameters related to MG pattern (i.e. gap pattern index, gap offset, MGTA) and setup/release indication used to indicate whether the Pre-MG is configured or de-configured</w:t>
      </w:r>
      <w:r>
        <w:rPr>
          <w:lang w:val="en-GB"/>
        </w:rPr>
        <w:t xml:space="preserve"> </w:t>
      </w:r>
      <w:r w:rsidRPr="004E7B6A">
        <w:rPr>
          <w:lang w:val="en-GB"/>
        </w:rPr>
        <w:t>(no activation is indicated)</w:t>
      </w:r>
      <w:r>
        <w:rPr>
          <w:lang w:val="en-GB"/>
        </w:rPr>
        <w:t xml:space="preserve"> and</w:t>
      </w:r>
    </w:p>
    <w:p w14:paraId="467F313F" w14:textId="77777777" w:rsidR="00BB70B9" w:rsidRDefault="00BB70B9" w:rsidP="00BB70B9">
      <w:pPr>
        <w:pStyle w:val="RAN4proposal"/>
        <w:numPr>
          <w:ilvl w:val="0"/>
          <w:numId w:val="9"/>
        </w:numPr>
        <w:spacing w:after="60"/>
        <w:ind w:left="1418" w:hanging="284"/>
        <w:rPr>
          <w:lang w:val="en-GB"/>
        </w:rPr>
      </w:pPr>
      <w:r>
        <w:rPr>
          <w:lang w:val="en-GB"/>
        </w:rPr>
        <w:t>different</w:t>
      </w:r>
      <w:r w:rsidRPr="00563E31">
        <w:rPr>
          <w:lang w:val="en-GB"/>
        </w:rPr>
        <w:t xml:space="preserve"> parameters</w:t>
      </w:r>
      <w:r>
        <w:rPr>
          <w:lang w:val="en-GB"/>
        </w:rPr>
        <w:t>, such as</w:t>
      </w:r>
      <w:r w:rsidRPr="00563E31">
        <w:rPr>
          <w:lang w:val="en-GB"/>
        </w:rPr>
        <w:t xml:space="preserve"> </w:t>
      </w:r>
    </w:p>
    <w:p w14:paraId="18910C44" w14:textId="77777777" w:rsidR="00BB70B9" w:rsidRPr="00AA01F6" w:rsidRDefault="00BB70B9" w:rsidP="00BB70B9">
      <w:pPr>
        <w:pStyle w:val="RAN4proposal"/>
        <w:numPr>
          <w:ilvl w:val="1"/>
          <w:numId w:val="9"/>
        </w:numPr>
        <w:spacing w:after="60"/>
        <w:ind w:left="1701" w:hanging="283"/>
        <w:rPr>
          <w:color w:val="000000" w:themeColor="text1"/>
          <w:lang w:val="en-GB"/>
        </w:rPr>
      </w:pPr>
      <w:r w:rsidRPr="00AA01F6">
        <w:rPr>
          <w:color w:val="000000" w:themeColor="text1"/>
          <w:lang w:val="en-GB"/>
        </w:rPr>
        <w:t xml:space="preserve">indication about the Pre-MG type </w:t>
      </w:r>
      <w:r w:rsidRPr="00AA01F6">
        <w:rPr>
          <w:rFonts w:eastAsia="Times New Roman" w:cs="Times New Roman"/>
          <w:color w:val="000000" w:themeColor="text1"/>
        </w:rPr>
        <w:t>(explicit or implicit indication)</w:t>
      </w:r>
      <w:r w:rsidRPr="00AA01F6">
        <w:rPr>
          <w:color w:val="000000" w:themeColor="text1"/>
          <w:lang w:val="en-GB"/>
        </w:rPr>
        <w:t xml:space="preserve">, </w:t>
      </w:r>
    </w:p>
    <w:p w14:paraId="0F904008" w14:textId="77777777" w:rsidR="00BB70B9" w:rsidRPr="00AA01F6" w:rsidRDefault="00BB70B9" w:rsidP="00BB70B9">
      <w:pPr>
        <w:pStyle w:val="ListParagraph"/>
        <w:numPr>
          <w:ilvl w:val="1"/>
          <w:numId w:val="9"/>
        </w:numPr>
        <w:spacing w:after="60"/>
        <w:ind w:left="1701" w:hanging="283"/>
        <w:contextualSpacing w:val="0"/>
        <w:rPr>
          <w:b/>
          <w:iCs/>
          <w:szCs w:val="18"/>
          <w:lang w:val="en-GB"/>
        </w:rPr>
      </w:pPr>
      <w:r>
        <w:rPr>
          <w:b/>
          <w:iCs/>
          <w:szCs w:val="18"/>
          <w:lang w:val="en-GB"/>
        </w:rPr>
        <w:t>i</w:t>
      </w:r>
      <w:r w:rsidRPr="00AA01F6">
        <w:rPr>
          <w:b/>
          <w:iCs/>
          <w:szCs w:val="18"/>
          <w:lang w:val="en-GB"/>
        </w:rPr>
        <w:t xml:space="preserve">ndication for activation/deactivation per BWP and in case of CA per CC, whether the Pre-MG is immediately activated or not (in latter case it is activated separately at a later point in time), </w:t>
      </w:r>
    </w:p>
    <w:p w14:paraId="2BF536A5" w14:textId="77777777" w:rsidR="00BB70B9" w:rsidRPr="00563E31" w:rsidRDefault="00BB70B9" w:rsidP="00BB70B9">
      <w:pPr>
        <w:pStyle w:val="RAN4proposal"/>
        <w:numPr>
          <w:ilvl w:val="1"/>
          <w:numId w:val="9"/>
        </w:numPr>
        <w:spacing w:after="60"/>
        <w:ind w:left="1701" w:hanging="283"/>
        <w:rPr>
          <w:lang w:val="en-GB"/>
        </w:rPr>
      </w:pPr>
      <w:r w:rsidRPr="00563E31">
        <w:rPr>
          <w:lang w:val="en-GB"/>
        </w:rPr>
        <w:t xml:space="preserve">indication whether </w:t>
      </w:r>
      <w:r>
        <w:rPr>
          <w:lang w:val="en-GB"/>
        </w:rPr>
        <w:t xml:space="preserve">RRC-based </w:t>
      </w:r>
      <w:r w:rsidRPr="00563E31">
        <w:rPr>
          <w:lang w:val="en-GB"/>
        </w:rPr>
        <w:t xml:space="preserve">network-controlled MG activation or UE autonomous MG activation is used, and </w:t>
      </w:r>
    </w:p>
    <w:p w14:paraId="793E1335" w14:textId="77777777" w:rsidR="00BB70B9" w:rsidRPr="00186579" w:rsidRDefault="00BB70B9" w:rsidP="00BB70B9">
      <w:pPr>
        <w:pStyle w:val="RAN4proposal"/>
        <w:numPr>
          <w:ilvl w:val="1"/>
          <w:numId w:val="9"/>
        </w:numPr>
        <w:spacing w:after="120"/>
        <w:ind w:left="1701" w:hanging="283"/>
        <w:rPr>
          <w:lang w:val="en-GB"/>
        </w:rPr>
      </w:pPr>
      <w:r>
        <w:rPr>
          <w:lang w:val="en-GB"/>
        </w:rPr>
        <w:t>o</w:t>
      </w:r>
      <w:r w:rsidRPr="00563E31">
        <w:rPr>
          <w:lang w:val="en-GB"/>
        </w:rPr>
        <w:t xml:space="preserve">ther parameters are not </w:t>
      </w:r>
      <w:r>
        <w:rPr>
          <w:lang w:val="en-GB"/>
        </w:rPr>
        <w:t>pre</w:t>
      </w:r>
      <w:r w:rsidRPr="00563E31">
        <w:rPr>
          <w:lang w:val="en-GB"/>
        </w:rPr>
        <w:t xml:space="preserve">cluded. </w:t>
      </w:r>
    </w:p>
    <w:p w14:paraId="361DF8C5" w14:textId="53795B82" w:rsidR="00BB70B9" w:rsidRPr="00BB70B9" w:rsidRDefault="00BB70B9" w:rsidP="00BB70B9">
      <w:pPr>
        <w:pStyle w:val="RAN4proposal"/>
        <w:ind w:left="1134" w:hanging="1134"/>
      </w:pPr>
      <w:r w:rsidRPr="00B864D6">
        <w:rPr>
          <w:rStyle w:val="RAN4proposalChar0"/>
          <w:b/>
          <w:iCs/>
        </w:rPr>
        <w:t xml:space="preserve">RAN4 to </w:t>
      </w:r>
      <w:r>
        <w:rPr>
          <w:rStyle w:val="RAN4proposalChar0"/>
          <w:b/>
          <w:iCs/>
        </w:rPr>
        <w:t>remove the inter-RAT measurement criteria from the general applicability rule for Pre-MG, valid both for UE autonomous MG activation/deactivation and RRC-based activation/deactivation.</w:t>
      </w:r>
    </w:p>
    <w:p w14:paraId="36DD6B6B" w14:textId="77777777" w:rsidR="00BB70B9" w:rsidRPr="00B864D6" w:rsidRDefault="00BB70B9" w:rsidP="00BB70B9">
      <w:pPr>
        <w:pStyle w:val="RAN4proposal"/>
        <w:ind w:left="1134" w:hanging="1134"/>
        <w:rPr>
          <w:rStyle w:val="RAN4proposalChar0"/>
          <w:b/>
          <w:iCs/>
        </w:rPr>
      </w:pPr>
      <w:r w:rsidRPr="00B864D6">
        <w:rPr>
          <w:rStyle w:val="RAN4proposalChar0"/>
          <w:b/>
          <w:iCs/>
        </w:rPr>
        <w:t xml:space="preserve">RAN4 to reply to RAN2 that </w:t>
      </w:r>
      <w:r>
        <w:rPr>
          <w:rStyle w:val="RAN4proposalChar0"/>
          <w:b/>
          <w:iCs/>
        </w:rPr>
        <w:t xml:space="preserve">RRC-based Pre-MG activation/deactivation was agreed in RAN4 and hence needs to be specified by RAN2 and provide the background (i.e. full network control, support of additional trigger conditions, fallback). </w:t>
      </w:r>
    </w:p>
    <w:p w14:paraId="4F7A5474" w14:textId="77777777" w:rsidR="0075708F" w:rsidRDefault="0075708F" w:rsidP="0075708F">
      <w:pPr>
        <w:pStyle w:val="RAN4proposal"/>
        <w:spacing w:after="60"/>
        <w:ind w:left="1134" w:hanging="1134"/>
        <w:rPr>
          <w:lang w:val="en-GB"/>
        </w:rPr>
      </w:pPr>
      <w:r w:rsidRPr="001433B1">
        <w:rPr>
          <w:lang w:val="en-GB"/>
        </w:rPr>
        <w:tab/>
      </w:r>
      <w:r>
        <w:rPr>
          <w:lang w:val="en-GB"/>
        </w:rPr>
        <w:t>Conditions for RRC-based network-controlled Pre-MG activation/deactivation are the following ones:</w:t>
      </w:r>
    </w:p>
    <w:p w14:paraId="2306D496" w14:textId="77777777" w:rsidR="0075708F" w:rsidRDefault="0075708F" w:rsidP="0075708F">
      <w:pPr>
        <w:pStyle w:val="RAN4proposal"/>
        <w:numPr>
          <w:ilvl w:val="0"/>
          <w:numId w:val="9"/>
        </w:numPr>
        <w:spacing w:after="60"/>
        <w:rPr>
          <w:lang w:val="en-GB"/>
        </w:rPr>
      </w:pPr>
      <w:r w:rsidRPr="00586815">
        <w:rPr>
          <w:rFonts w:eastAsia="MS Mincho" w:cs="Times New Roman"/>
          <w:szCs w:val="20"/>
          <w:lang w:val="en-GB"/>
        </w:rPr>
        <w:t>DCI/Timer based</w:t>
      </w:r>
      <w:r w:rsidRPr="00A10A1C">
        <w:rPr>
          <w:rFonts w:eastAsia="MS Mincho" w:cs="Times New Roman"/>
          <w:b w:val="0"/>
          <w:bCs/>
          <w:szCs w:val="20"/>
          <w:lang w:val="en-GB"/>
        </w:rPr>
        <w:t xml:space="preserve"> </w:t>
      </w:r>
      <w:r w:rsidRPr="00C20AD9">
        <w:rPr>
          <w:lang w:val="en-GB"/>
        </w:rPr>
        <w:t>BWP switching</w:t>
      </w:r>
      <w:r>
        <w:rPr>
          <w:lang w:val="en-GB"/>
        </w:rPr>
        <w:t xml:space="preserve"> in single CC</w:t>
      </w:r>
      <w:r w:rsidRPr="00C20AD9">
        <w:rPr>
          <w:lang w:val="en-GB"/>
        </w:rPr>
        <w:t xml:space="preserve">, </w:t>
      </w:r>
    </w:p>
    <w:p w14:paraId="58164E4A" w14:textId="77777777" w:rsidR="0075708F" w:rsidRDefault="0075708F" w:rsidP="0075708F">
      <w:pPr>
        <w:pStyle w:val="ListParagraph"/>
        <w:numPr>
          <w:ilvl w:val="0"/>
          <w:numId w:val="9"/>
        </w:numPr>
        <w:spacing w:after="60"/>
        <w:ind w:left="1491" w:hanging="357"/>
        <w:contextualSpacing w:val="0"/>
        <w:rPr>
          <w:b/>
          <w:iCs/>
          <w:szCs w:val="18"/>
          <w:lang w:val="en-GB"/>
        </w:rPr>
      </w:pPr>
      <w:r w:rsidRPr="00663705">
        <w:rPr>
          <w:b/>
          <w:bCs/>
          <w:lang w:val="en-GB"/>
        </w:rPr>
        <w:t xml:space="preserve">adding/removing any measurement object(s) </w:t>
      </w:r>
      <w:r w:rsidRPr="00663705">
        <w:rPr>
          <w:b/>
          <w:bCs/>
          <w:iCs/>
          <w:szCs w:val="18"/>
          <w:lang w:val="en-GB"/>
        </w:rPr>
        <w:t>for intra-frequency</w:t>
      </w:r>
      <w:r w:rsidRPr="00663705">
        <w:rPr>
          <w:b/>
          <w:iCs/>
          <w:szCs w:val="18"/>
          <w:lang w:val="en-GB"/>
        </w:rPr>
        <w:t xml:space="preserve"> SSB measurements with gap </w:t>
      </w:r>
      <w:r>
        <w:rPr>
          <w:b/>
          <w:iCs/>
          <w:szCs w:val="18"/>
          <w:lang w:val="en-GB"/>
        </w:rPr>
        <w:t xml:space="preserve">and for </w:t>
      </w:r>
      <w:r w:rsidRPr="00663705">
        <w:rPr>
          <w:b/>
          <w:iCs/>
          <w:szCs w:val="18"/>
          <w:lang w:val="en-GB"/>
        </w:rPr>
        <w:t>inter-frequency SSB measurements</w:t>
      </w:r>
      <w:r>
        <w:rPr>
          <w:b/>
          <w:iCs/>
          <w:szCs w:val="18"/>
          <w:lang w:val="en-GB"/>
        </w:rPr>
        <w:t>,</w:t>
      </w:r>
    </w:p>
    <w:p w14:paraId="6AC657E1" w14:textId="77777777" w:rsidR="0075708F" w:rsidRDefault="0075708F" w:rsidP="0075708F">
      <w:pPr>
        <w:pStyle w:val="RAN4proposal"/>
        <w:numPr>
          <w:ilvl w:val="0"/>
          <w:numId w:val="9"/>
        </w:numPr>
        <w:spacing w:after="60"/>
        <w:ind w:left="1491" w:hanging="357"/>
        <w:rPr>
          <w:lang w:val="en-GB"/>
        </w:rPr>
      </w:pPr>
      <w:r w:rsidRPr="00C20AD9">
        <w:rPr>
          <w:lang w:val="en-GB"/>
        </w:rPr>
        <w:t>adding/releasing/changing a PSCell</w:t>
      </w:r>
      <w:r>
        <w:rPr>
          <w:lang w:val="en-GB"/>
        </w:rPr>
        <w:t xml:space="preserve"> (to be removed in case MR-DC is deprioritized),</w:t>
      </w:r>
    </w:p>
    <w:p w14:paraId="56263B43" w14:textId="77777777" w:rsidR="0075708F" w:rsidRPr="00211FD3" w:rsidRDefault="0075708F" w:rsidP="0075708F">
      <w:pPr>
        <w:pStyle w:val="RAN4proposal"/>
        <w:numPr>
          <w:ilvl w:val="0"/>
          <w:numId w:val="9"/>
        </w:numPr>
        <w:spacing w:after="60"/>
        <w:rPr>
          <w:lang w:val="en-GB"/>
        </w:rPr>
      </w:pPr>
      <w:r w:rsidRPr="00C20AD9">
        <w:rPr>
          <w:lang w:val="en-GB"/>
        </w:rPr>
        <w:t>activating/de-activating any SCell(s)</w:t>
      </w:r>
      <w:r>
        <w:rPr>
          <w:lang w:val="en-GB"/>
        </w:rPr>
        <w:t xml:space="preserve"> and</w:t>
      </w:r>
    </w:p>
    <w:p w14:paraId="13BC622B" w14:textId="77777777" w:rsidR="0075708F" w:rsidRDefault="0075708F" w:rsidP="0075708F">
      <w:pPr>
        <w:pStyle w:val="RAN4proposal"/>
        <w:numPr>
          <w:ilvl w:val="0"/>
          <w:numId w:val="9"/>
        </w:numPr>
        <w:spacing w:after="60"/>
        <w:rPr>
          <w:lang w:val="en-GB"/>
        </w:rPr>
      </w:pPr>
      <w:r w:rsidRPr="00211FD3">
        <w:rPr>
          <w:lang w:val="en-GB"/>
        </w:rPr>
        <w:t>LPP positioning request</w:t>
      </w:r>
      <w:r>
        <w:rPr>
          <w:lang w:val="en-GB"/>
        </w:rPr>
        <w:t>,</w:t>
      </w:r>
    </w:p>
    <w:p w14:paraId="38C8ECA0" w14:textId="7A6F8C1F" w:rsidR="0075708F" w:rsidRPr="00526DC3" w:rsidRDefault="0075708F" w:rsidP="0075708F">
      <w:pPr>
        <w:pStyle w:val="RAN4proposal"/>
        <w:numPr>
          <w:ilvl w:val="0"/>
          <w:numId w:val="0"/>
        </w:numPr>
        <w:spacing w:after="120"/>
        <w:ind w:left="1134"/>
        <w:rPr>
          <w:lang w:val="en-GB"/>
        </w:rPr>
      </w:pPr>
      <w:r w:rsidRPr="00526DC3">
        <w:rPr>
          <w:lang w:val="en-GB"/>
        </w:rPr>
        <w:t xml:space="preserve">whereby the current configured Pre-MG pattern is reused.  </w:t>
      </w:r>
    </w:p>
    <w:p w14:paraId="0F2A821B" w14:textId="77777777" w:rsidR="0075708F" w:rsidRPr="00526DC3" w:rsidRDefault="0075708F" w:rsidP="0075708F">
      <w:pPr>
        <w:pStyle w:val="RAN4proposal"/>
        <w:spacing w:after="60"/>
        <w:ind w:left="1134" w:hanging="1134"/>
        <w:rPr>
          <w:lang w:val="en-GB"/>
        </w:rPr>
      </w:pPr>
      <w:r w:rsidRPr="00526DC3">
        <w:rPr>
          <w:lang w:val="en-GB"/>
        </w:rPr>
        <w:tab/>
        <w:t>For UE autonomous Pre-MG activation/deactivation, following criteria / trigger events may change the activation status of pre-MG configured to UE:</w:t>
      </w:r>
    </w:p>
    <w:p w14:paraId="6CCE0053" w14:textId="77777777" w:rsidR="0075708F" w:rsidRPr="00526DC3" w:rsidRDefault="0075708F" w:rsidP="0075708F">
      <w:pPr>
        <w:pStyle w:val="RAN4proposal"/>
        <w:numPr>
          <w:ilvl w:val="0"/>
          <w:numId w:val="9"/>
        </w:numPr>
        <w:spacing w:after="60"/>
        <w:rPr>
          <w:lang w:val="en-GB"/>
        </w:rPr>
      </w:pPr>
      <w:r w:rsidRPr="00526DC3">
        <w:rPr>
          <w:rFonts w:eastAsia="MS Mincho" w:cs="Times New Roman"/>
          <w:szCs w:val="20"/>
          <w:lang w:val="en-GB"/>
        </w:rPr>
        <w:t>DCI/Timer based</w:t>
      </w:r>
      <w:r w:rsidRPr="00526DC3">
        <w:rPr>
          <w:rFonts w:eastAsia="MS Mincho" w:cs="Times New Roman"/>
          <w:b w:val="0"/>
          <w:bCs/>
          <w:szCs w:val="20"/>
          <w:lang w:val="en-GB"/>
        </w:rPr>
        <w:t xml:space="preserve"> </w:t>
      </w:r>
      <w:r w:rsidRPr="00526DC3">
        <w:rPr>
          <w:lang w:val="en-GB"/>
        </w:rPr>
        <w:t xml:space="preserve">BWP switching in single CC,  </w:t>
      </w:r>
    </w:p>
    <w:p w14:paraId="35EF6B09" w14:textId="77777777" w:rsidR="0075708F" w:rsidRPr="00526DC3" w:rsidRDefault="0075708F" w:rsidP="0075708F">
      <w:pPr>
        <w:pStyle w:val="RAN4proposal"/>
        <w:numPr>
          <w:ilvl w:val="0"/>
          <w:numId w:val="9"/>
        </w:numPr>
        <w:spacing w:after="60"/>
        <w:rPr>
          <w:lang w:val="en-GB"/>
        </w:rPr>
      </w:pPr>
      <w:r w:rsidRPr="00526DC3">
        <w:rPr>
          <w:lang w:val="en-GB"/>
        </w:rPr>
        <w:t>LPP positioning request,</w:t>
      </w:r>
    </w:p>
    <w:p w14:paraId="0E6AF86B" w14:textId="7A249515" w:rsidR="0075708F" w:rsidRDefault="0075708F" w:rsidP="0075708F">
      <w:pPr>
        <w:pStyle w:val="RAN4proposal"/>
        <w:numPr>
          <w:ilvl w:val="0"/>
          <w:numId w:val="0"/>
        </w:numPr>
        <w:spacing w:after="120"/>
        <w:ind w:left="1134"/>
        <w:rPr>
          <w:lang w:val="en-GB"/>
        </w:rPr>
      </w:pPr>
      <w:r w:rsidRPr="00526DC3">
        <w:rPr>
          <w:lang w:val="en-GB"/>
        </w:rPr>
        <w:t>whereby the current configured Pre-MG pattern is reused.</w:t>
      </w:r>
      <w:r w:rsidRPr="00211FD3">
        <w:rPr>
          <w:lang w:val="en-GB"/>
        </w:rPr>
        <w:t xml:space="preserve"> </w:t>
      </w:r>
      <w:r>
        <w:rPr>
          <w:lang w:val="en-GB"/>
        </w:rPr>
        <w:t xml:space="preserve"> </w:t>
      </w:r>
    </w:p>
    <w:p w14:paraId="38067A46" w14:textId="47199650" w:rsidR="00D113F6" w:rsidRPr="00303DEF" w:rsidRDefault="0075708F" w:rsidP="00305CDD">
      <w:pPr>
        <w:pStyle w:val="RAN4proposal"/>
        <w:spacing w:after="120"/>
        <w:ind w:left="1134" w:hanging="1134"/>
        <w:rPr>
          <w:lang w:val="en-GB"/>
        </w:rPr>
      </w:pPr>
      <w:r w:rsidRPr="001433B1">
        <w:rPr>
          <w:lang w:val="en-GB"/>
        </w:rPr>
        <w:tab/>
      </w:r>
      <w:r w:rsidRPr="00D113F6">
        <w:rPr>
          <w:lang w:val="en-GB"/>
        </w:rPr>
        <w:t>UE supporting Pre-MG needs to support both RRC-based and UE autonomous Pre-MG activation, to follow what the network signals at time of Pre-MG configuration</w:t>
      </w:r>
      <w:r w:rsidRPr="00F904E9">
        <w:rPr>
          <w:lang w:val="en-GB"/>
        </w:rPr>
        <w:t>.</w:t>
      </w:r>
    </w:p>
    <w:p w14:paraId="3DAFBD41" w14:textId="77777777" w:rsidR="003B659E" w:rsidRPr="001433B1" w:rsidRDefault="003B659E" w:rsidP="0008612A">
      <w:pPr>
        <w:pStyle w:val="RAN4H1"/>
      </w:pPr>
      <w:r w:rsidRPr="001433B1">
        <w:t>References</w:t>
      </w:r>
    </w:p>
    <w:p w14:paraId="276B483F" w14:textId="7C20A1F0" w:rsidR="000F7AED" w:rsidRPr="000F7AED" w:rsidRDefault="006E63E5"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bookmarkStart w:id="2" w:name="_Ref431017336"/>
      <w:r w:rsidRPr="001433B1">
        <w:rPr>
          <w:rFonts w:eastAsia="Times New Roman" w:cs="Times New Roman"/>
          <w:szCs w:val="20"/>
          <w:lang w:val="en-GB"/>
        </w:rPr>
        <w:t>RP-20</w:t>
      </w:r>
      <w:r w:rsidR="000F7AED">
        <w:rPr>
          <w:rFonts w:eastAsia="Times New Roman" w:cs="Times New Roman"/>
          <w:szCs w:val="20"/>
          <w:lang w:val="en-GB"/>
        </w:rPr>
        <w:t>3</w:t>
      </w:r>
      <w:r w:rsidR="00527F24" w:rsidRPr="001433B1">
        <w:rPr>
          <w:rFonts w:eastAsia="Times New Roman" w:cs="Times New Roman"/>
          <w:szCs w:val="20"/>
          <w:lang w:val="en-GB"/>
        </w:rPr>
        <w:t>658</w:t>
      </w:r>
      <w:r w:rsidR="003B659E" w:rsidRPr="001433B1">
        <w:rPr>
          <w:rFonts w:eastAsia="Times New Roman" w:cs="Times New Roman"/>
          <w:szCs w:val="20"/>
          <w:lang w:val="en-GB"/>
        </w:rPr>
        <w:t xml:space="preserve">, </w:t>
      </w:r>
      <w:r w:rsidR="00527F24" w:rsidRPr="001433B1">
        <w:rPr>
          <w:rFonts w:eastAsia="Times New Roman" w:cs="Times New Roman"/>
          <w:bCs/>
          <w:szCs w:val="20"/>
          <w:lang w:val="en-GB"/>
        </w:rPr>
        <w:t>Revised</w:t>
      </w:r>
      <w:r w:rsidRPr="001433B1">
        <w:rPr>
          <w:rFonts w:eastAsia="Times New Roman" w:cs="Times New Roman"/>
          <w:bCs/>
          <w:szCs w:val="20"/>
          <w:lang w:val="en-GB"/>
        </w:rPr>
        <w:t xml:space="preserve"> WI</w:t>
      </w:r>
      <w:r w:rsidR="00527F24" w:rsidRPr="001433B1">
        <w:rPr>
          <w:rFonts w:eastAsia="Times New Roman" w:cs="Times New Roman"/>
          <w:bCs/>
          <w:szCs w:val="20"/>
          <w:lang w:val="en-GB"/>
        </w:rPr>
        <w:t>D</w:t>
      </w:r>
      <w:r w:rsidRPr="001433B1">
        <w:rPr>
          <w:rFonts w:eastAsia="Times New Roman" w:cs="Times New Roman"/>
          <w:bCs/>
          <w:szCs w:val="20"/>
          <w:lang w:val="en-GB"/>
        </w:rPr>
        <w:t xml:space="preserve"> </w:t>
      </w:r>
      <w:r w:rsidR="00527F24" w:rsidRPr="001433B1">
        <w:rPr>
          <w:rFonts w:eastAsia="Times New Roman" w:cs="Times New Roman"/>
          <w:bCs/>
          <w:szCs w:val="20"/>
          <w:lang w:val="en-GB"/>
        </w:rPr>
        <w:t>on NR and MR-DC measurement gap enhancements</w:t>
      </w:r>
      <w:r w:rsidR="003B659E" w:rsidRPr="001433B1">
        <w:rPr>
          <w:rFonts w:eastAsia="Times New Roman" w:cs="Times New Roman"/>
          <w:szCs w:val="20"/>
          <w:lang w:val="en-GB"/>
        </w:rPr>
        <w:t xml:space="preserve">, </w:t>
      </w:r>
      <w:r w:rsidRPr="001433B1">
        <w:rPr>
          <w:rFonts w:eastAsia="Times New Roman" w:cs="Times New Roman"/>
          <w:szCs w:val="20"/>
          <w:lang w:val="en-GB"/>
        </w:rPr>
        <w:t>Intel Corporation, MediaTek Inc.</w:t>
      </w:r>
      <w:bookmarkEnd w:id="2"/>
    </w:p>
    <w:p w14:paraId="7BF34BA9" w14:textId="75FDC072" w:rsidR="00687FA0" w:rsidRDefault="005D0D78"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5D0D78">
        <w:rPr>
          <w:rFonts w:eastAsia="Times New Roman" w:cs="Times New Roman"/>
          <w:szCs w:val="20"/>
          <w:lang w:val="en-GB"/>
        </w:rPr>
        <w:t>R4-21</w:t>
      </w:r>
      <w:r w:rsidR="001B313E">
        <w:rPr>
          <w:rFonts w:eastAsia="Times New Roman" w:cs="Times New Roman"/>
          <w:szCs w:val="20"/>
          <w:lang w:val="en-GB"/>
        </w:rPr>
        <w:t>20301</w:t>
      </w:r>
      <w:r w:rsidR="008F2668" w:rsidRPr="001433B1">
        <w:rPr>
          <w:rFonts w:eastAsia="Times New Roman" w:cs="Times New Roman"/>
          <w:szCs w:val="20"/>
          <w:lang w:val="en-GB"/>
        </w:rPr>
        <w:t>, WF on NR MG enhancements – Pre-configured MG</w:t>
      </w:r>
      <w:r w:rsidR="006E63E5" w:rsidRPr="001433B1">
        <w:rPr>
          <w:rFonts w:eastAsia="Times New Roman" w:cs="Times New Roman"/>
          <w:szCs w:val="20"/>
          <w:lang w:val="en-GB"/>
        </w:rPr>
        <w:t>,</w:t>
      </w:r>
      <w:r w:rsidR="00FA189B" w:rsidRPr="001433B1">
        <w:rPr>
          <w:rFonts w:eastAsia="Times New Roman" w:cs="Times New Roman"/>
          <w:szCs w:val="20"/>
          <w:lang w:val="en-GB"/>
        </w:rPr>
        <w:t xml:space="preserve"> </w:t>
      </w:r>
      <w:r w:rsidR="006E63E5" w:rsidRPr="001433B1">
        <w:rPr>
          <w:rFonts w:eastAsia="Times New Roman" w:cs="Times New Roman"/>
          <w:szCs w:val="20"/>
          <w:lang w:val="en-GB"/>
        </w:rPr>
        <w:t>Intel</w:t>
      </w:r>
    </w:p>
    <w:p w14:paraId="5688B3CA" w14:textId="77777777" w:rsidR="00DA2FF8" w:rsidRDefault="00010467"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DA2FF8">
        <w:rPr>
          <w:rFonts w:eastAsia="Times New Roman" w:cs="Times New Roman"/>
          <w:szCs w:val="20"/>
          <w:lang w:val="en-GB"/>
        </w:rPr>
        <w:t>R2-2111601, Reply LS on Pre-configured MG, RAN2#</w:t>
      </w:r>
      <w:r w:rsidRPr="00DA2FF8">
        <w:rPr>
          <w:rFonts w:eastAsia="Times New Roman" w:cs="Times New Roman"/>
          <w:color w:val="000000" w:themeColor="text1"/>
          <w:szCs w:val="20"/>
          <w:lang w:val="en-GB"/>
        </w:rPr>
        <w:t>116</w:t>
      </w:r>
      <w:r w:rsidR="00D113F6" w:rsidRPr="00DA2FF8">
        <w:rPr>
          <w:rFonts w:eastAsia="Times New Roman" w:cs="Times New Roman"/>
          <w:color w:val="000000" w:themeColor="text1"/>
        </w:rPr>
        <w:t>-e</w:t>
      </w:r>
    </w:p>
    <w:p w14:paraId="6F4534C9" w14:textId="77777777" w:rsidR="00DA2FF8" w:rsidRDefault="00D113F6"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DA2FF8">
        <w:rPr>
          <w:rFonts w:eastAsia="Times New Roman" w:cs="Times New Roman"/>
          <w:color w:val="000000" w:themeColor="text1"/>
        </w:rPr>
        <w:t>R4-2120364, Email discussion summary for [101-e][222] NR_MG_Part_2, Moderator (Intel Corporation)</w:t>
      </w:r>
    </w:p>
    <w:p w14:paraId="0499E2A6" w14:textId="0E2CFF27" w:rsidR="00F01626" w:rsidRPr="00DA2FF8" w:rsidRDefault="00DA2FF8"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DA2FF8">
        <w:rPr>
          <w:rFonts w:eastAsia="Times New Roman" w:cs="Times New Roman"/>
          <w:color w:val="000000" w:themeColor="text1"/>
        </w:rPr>
        <w:t>R4-2115398, Email discussion summary for [100-e][224] NR_MG_Part_2, Moderator (Intel Corporation)</w:t>
      </w:r>
    </w:p>
    <w:sectPr w:rsidR="00F01626" w:rsidRPr="00DA2FF8"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31C39" w14:textId="77777777" w:rsidR="00FB2E9A" w:rsidRDefault="00FB2E9A" w:rsidP="00001C9B">
      <w:pPr>
        <w:spacing w:after="0" w:line="240" w:lineRule="auto"/>
      </w:pPr>
      <w:r>
        <w:separator/>
      </w:r>
    </w:p>
  </w:endnote>
  <w:endnote w:type="continuationSeparator" w:id="0">
    <w:p w14:paraId="3A2B9180" w14:textId="77777777" w:rsidR="00FB2E9A" w:rsidRDefault="00FB2E9A" w:rsidP="00001C9B">
      <w:pPr>
        <w:spacing w:after="0" w:line="240" w:lineRule="auto"/>
      </w:pPr>
      <w:r>
        <w:continuationSeparator/>
      </w:r>
    </w:p>
  </w:endnote>
  <w:endnote w:type="continuationNotice" w:id="1">
    <w:p w14:paraId="3D20116A" w14:textId="77777777" w:rsidR="00FB2E9A" w:rsidRDefault="00FB2E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6332102"/>
      <w:docPartObj>
        <w:docPartGallery w:val="Page Numbers (Bottom of Page)"/>
        <w:docPartUnique/>
      </w:docPartObj>
    </w:sdtPr>
    <w:sdtEndPr>
      <w:rPr>
        <w:noProof/>
      </w:rPr>
    </w:sdtEndPr>
    <w:sdtContent>
      <w:p w14:paraId="1AC9527B" w14:textId="70B29CE5" w:rsidR="00FB2E9A" w:rsidRDefault="00FB2E9A">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1CDD5AD7" w14:textId="77777777" w:rsidR="00FB2E9A" w:rsidRDefault="00FB2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FE5AF" w14:textId="77777777" w:rsidR="00FB2E9A" w:rsidRDefault="00FB2E9A" w:rsidP="00001C9B">
      <w:pPr>
        <w:spacing w:after="0" w:line="240" w:lineRule="auto"/>
      </w:pPr>
      <w:r>
        <w:separator/>
      </w:r>
    </w:p>
  </w:footnote>
  <w:footnote w:type="continuationSeparator" w:id="0">
    <w:p w14:paraId="4D4FADCC" w14:textId="77777777" w:rsidR="00FB2E9A" w:rsidRDefault="00FB2E9A" w:rsidP="00001C9B">
      <w:pPr>
        <w:spacing w:after="0" w:line="240" w:lineRule="auto"/>
      </w:pPr>
      <w:r>
        <w:continuationSeparator/>
      </w:r>
    </w:p>
  </w:footnote>
  <w:footnote w:type="continuationNotice" w:id="1">
    <w:p w14:paraId="08AA6737" w14:textId="77777777" w:rsidR="00FB2E9A" w:rsidRDefault="00FB2E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F2467"/>
    <w:multiLevelType w:val="hybridMultilevel"/>
    <w:tmpl w:val="F9CEFBCE"/>
    <w:lvl w:ilvl="0" w:tplc="50CAC5F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81663B"/>
    <w:multiLevelType w:val="hybridMultilevel"/>
    <w:tmpl w:val="FC32D5C6"/>
    <w:lvl w:ilvl="0" w:tplc="9E76A972">
      <w:numFmt w:val="bullet"/>
      <w:lvlText w:val="-"/>
      <w:lvlJc w:val="left"/>
      <w:pPr>
        <w:ind w:left="1494" w:hanging="360"/>
      </w:pPr>
      <w:rPr>
        <w:rFonts w:ascii="Times New Roman" w:eastAsiaTheme="minorHAnsi" w:hAnsi="Times New Roman"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 w15:restartNumberingAfterBreak="0">
    <w:nsid w:val="3A244616"/>
    <w:multiLevelType w:val="multilevel"/>
    <w:tmpl w:val="EEA00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407773"/>
    <w:multiLevelType w:val="hybridMultilevel"/>
    <w:tmpl w:val="B1DCBF6C"/>
    <w:lvl w:ilvl="0" w:tplc="1F406254">
      <w:start w:val="1"/>
      <w:numFmt w:val="bullet"/>
      <w:lvlText w:val="•"/>
      <w:lvlJc w:val="left"/>
      <w:pPr>
        <w:tabs>
          <w:tab w:val="num" w:pos="720"/>
        </w:tabs>
        <w:ind w:left="720" w:hanging="360"/>
      </w:pPr>
      <w:rPr>
        <w:rFonts w:ascii="Arial" w:hAnsi="Arial" w:hint="default"/>
      </w:rPr>
    </w:lvl>
    <w:lvl w:ilvl="1" w:tplc="C25A742A">
      <w:numFmt w:val="bullet"/>
      <w:lvlText w:val="-"/>
      <w:lvlJc w:val="left"/>
      <w:pPr>
        <w:tabs>
          <w:tab w:val="num" w:pos="1440"/>
        </w:tabs>
        <w:ind w:left="1440" w:hanging="360"/>
      </w:pPr>
      <w:rPr>
        <w:rFonts w:ascii="Lucida Grande" w:hAnsi="Lucida Grande" w:hint="default"/>
      </w:rPr>
    </w:lvl>
    <w:lvl w:ilvl="2" w:tplc="04E647BC">
      <w:numFmt w:val="bullet"/>
      <w:lvlText w:val="•"/>
      <w:lvlJc w:val="left"/>
      <w:pPr>
        <w:tabs>
          <w:tab w:val="num" w:pos="2160"/>
        </w:tabs>
        <w:ind w:left="2160" w:hanging="360"/>
      </w:pPr>
      <w:rPr>
        <w:rFonts w:ascii="Arial" w:hAnsi="Arial" w:hint="default"/>
      </w:rPr>
    </w:lvl>
    <w:lvl w:ilvl="3" w:tplc="88440D86">
      <w:start w:val="1"/>
      <w:numFmt w:val="bullet"/>
      <w:lvlText w:val="•"/>
      <w:lvlJc w:val="left"/>
      <w:pPr>
        <w:tabs>
          <w:tab w:val="num" w:pos="2880"/>
        </w:tabs>
        <w:ind w:left="2880" w:hanging="360"/>
      </w:pPr>
      <w:rPr>
        <w:rFonts w:ascii="Arial" w:hAnsi="Arial" w:hint="default"/>
      </w:rPr>
    </w:lvl>
    <w:lvl w:ilvl="4" w:tplc="32FC413A" w:tentative="1">
      <w:start w:val="1"/>
      <w:numFmt w:val="bullet"/>
      <w:lvlText w:val="•"/>
      <w:lvlJc w:val="left"/>
      <w:pPr>
        <w:tabs>
          <w:tab w:val="num" w:pos="3600"/>
        </w:tabs>
        <w:ind w:left="3600" w:hanging="360"/>
      </w:pPr>
      <w:rPr>
        <w:rFonts w:ascii="Arial" w:hAnsi="Arial" w:hint="default"/>
      </w:rPr>
    </w:lvl>
    <w:lvl w:ilvl="5" w:tplc="BC745F40" w:tentative="1">
      <w:start w:val="1"/>
      <w:numFmt w:val="bullet"/>
      <w:lvlText w:val="•"/>
      <w:lvlJc w:val="left"/>
      <w:pPr>
        <w:tabs>
          <w:tab w:val="num" w:pos="4320"/>
        </w:tabs>
        <w:ind w:left="4320" w:hanging="360"/>
      </w:pPr>
      <w:rPr>
        <w:rFonts w:ascii="Arial" w:hAnsi="Arial" w:hint="default"/>
      </w:rPr>
    </w:lvl>
    <w:lvl w:ilvl="6" w:tplc="8BD61B7E" w:tentative="1">
      <w:start w:val="1"/>
      <w:numFmt w:val="bullet"/>
      <w:lvlText w:val="•"/>
      <w:lvlJc w:val="left"/>
      <w:pPr>
        <w:tabs>
          <w:tab w:val="num" w:pos="5040"/>
        </w:tabs>
        <w:ind w:left="5040" w:hanging="360"/>
      </w:pPr>
      <w:rPr>
        <w:rFonts w:ascii="Arial" w:hAnsi="Arial" w:hint="default"/>
      </w:rPr>
    </w:lvl>
    <w:lvl w:ilvl="7" w:tplc="1EE6BF40" w:tentative="1">
      <w:start w:val="1"/>
      <w:numFmt w:val="bullet"/>
      <w:lvlText w:val="•"/>
      <w:lvlJc w:val="left"/>
      <w:pPr>
        <w:tabs>
          <w:tab w:val="num" w:pos="5760"/>
        </w:tabs>
        <w:ind w:left="5760" w:hanging="360"/>
      </w:pPr>
      <w:rPr>
        <w:rFonts w:ascii="Arial" w:hAnsi="Arial" w:hint="default"/>
      </w:rPr>
    </w:lvl>
    <w:lvl w:ilvl="8" w:tplc="7E9470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A404CD"/>
    <w:multiLevelType w:val="hybridMultilevel"/>
    <w:tmpl w:val="43CA23C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FB52F3"/>
    <w:multiLevelType w:val="hybridMultilevel"/>
    <w:tmpl w:val="EE9A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503E05"/>
    <w:multiLevelType w:val="hybridMultilevel"/>
    <w:tmpl w:val="0224681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C54638"/>
    <w:multiLevelType w:val="hybridMultilevel"/>
    <w:tmpl w:val="4E068FB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77507E"/>
    <w:multiLevelType w:val="multilevel"/>
    <w:tmpl w:val="8FEE4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DB7098"/>
    <w:multiLevelType w:val="hybridMultilevel"/>
    <w:tmpl w:val="6D0A995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AA029C7"/>
    <w:multiLevelType w:val="hybridMultilevel"/>
    <w:tmpl w:val="FACAE38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AF5C15"/>
    <w:multiLevelType w:val="hybridMultilevel"/>
    <w:tmpl w:val="CF5C8F8E"/>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9"/>
  </w:num>
  <w:num w:numId="5">
    <w:abstractNumId w:val="13"/>
  </w:num>
  <w:num w:numId="6">
    <w:abstractNumId w:val="5"/>
  </w:num>
  <w:num w:numId="7">
    <w:abstractNumId w:val="0"/>
  </w:num>
  <w:num w:numId="8">
    <w:abstractNumId w:val="14"/>
  </w:num>
  <w:num w:numId="9">
    <w:abstractNumId w:val="2"/>
  </w:num>
  <w:num w:numId="10">
    <w:abstractNumId w:val="11"/>
  </w:num>
  <w:num w:numId="11">
    <w:abstractNumId w:val="18"/>
  </w:num>
  <w:num w:numId="1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7"/>
  </w:num>
  <w:num w:numId="15">
    <w:abstractNumId w:val="16"/>
  </w:num>
  <w:num w:numId="16">
    <w:abstractNumId w:val="15"/>
  </w:num>
  <w:num w:numId="17">
    <w:abstractNumId w:val="3"/>
  </w:num>
  <w:num w:numId="18">
    <w:abstractNumId w:val="12"/>
  </w:num>
  <w:num w:numId="19">
    <w:abstractNumId w:val="19"/>
  </w:num>
  <w:num w:numId="20">
    <w:abstractNumId w:val="8"/>
  </w:num>
  <w:num w:numId="21">
    <w:abstractNumId w:val="9"/>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467"/>
    <w:rsid w:val="000132EC"/>
    <w:rsid w:val="00015F39"/>
    <w:rsid w:val="0002711C"/>
    <w:rsid w:val="0002752B"/>
    <w:rsid w:val="000449C8"/>
    <w:rsid w:val="000462F5"/>
    <w:rsid w:val="00066DCA"/>
    <w:rsid w:val="000719BB"/>
    <w:rsid w:val="00080766"/>
    <w:rsid w:val="00080CFA"/>
    <w:rsid w:val="0008612A"/>
    <w:rsid w:val="00087DD9"/>
    <w:rsid w:val="00091555"/>
    <w:rsid w:val="000962E1"/>
    <w:rsid w:val="000A576C"/>
    <w:rsid w:val="000B0056"/>
    <w:rsid w:val="000B17AB"/>
    <w:rsid w:val="000C4BF9"/>
    <w:rsid w:val="000D551A"/>
    <w:rsid w:val="000E0F2E"/>
    <w:rsid w:val="000E2631"/>
    <w:rsid w:val="000F2C27"/>
    <w:rsid w:val="000F7AED"/>
    <w:rsid w:val="00100B68"/>
    <w:rsid w:val="00100DCC"/>
    <w:rsid w:val="0010106D"/>
    <w:rsid w:val="001065ED"/>
    <w:rsid w:val="0010671C"/>
    <w:rsid w:val="001127C7"/>
    <w:rsid w:val="00113628"/>
    <w:rsid w:val="0011692A"/>
    <w:rsid w:val="00117FDE"/>
    <w:rsid w:val="001202F2"/>
    <w:rsid w:val="0012482E"/>
    <w:rsid w:val="00131463"/>
    <w:rsid w:val="00136125"/>
    <w:rsid w:val="00136D9E"/>
    <w:rsid w:val="00141D43"/>
    <w:rsid w:val="001433B1"/>
    <w:rsid w:val="00145AD4"/>
    <w:rsid w:val="00147726"/>
    <w:rsid w:val="00147D66"/>
    <w:rsid w:val="00147DA4"/>
    <w:rsid w:val="0015298F"/>
    <w:rsid w:val="00153197"/>
    <w:rsid w:val="00153B6F"/>
    <w:rsid w:val="00154432"/>
    <w:rsid w:val="00164E1D"/>
    <w:rsid w:val="0016794A"/>
    <w:rsid w:val="001741BC"/>
    <w:rsid w:val="001745F8"/>
    <w:rsid w:val="00175AAD"/>
    <w:rsid w:val="00176671"/>
    <w:rsid w:val="00176A4A"/>
    <w:rsid w:val="001838CF"/>
    <w:rsid w:val="00186579"/>
    <w:rsid w:val="001977EE"/>
    <w:rsid w:val="001A64CB"/>
    <w:rsid w:val="001A7AE3"/>
    <w:rsid w:val="001B1838"/>
    <w:rsid w:val="001B313E"/>
    <w:rsid w:val="001B7B89"/>
    <w:rsid w:val="001C2F6D"/>
    <w:rsid w:val="001C48A4"/>
    <w:rsid w:val="001D6D80"/>
    <w:rsid w:val="001E30F6"/>
    <w:rsid w:val="001F3BFB"/>
    <w:rsid w:val="001F455D"/>
    <w:rsid w:val="002002F1"/>
    <w:rsid w:val="00202C59"/>
    <w:rsid w:val="002079FF"/>
    <w:rsid w:val="00211FD3"/>
    <w:rsid w:val="00217328"/>
    <w:rsid w:val="00222989"/>
    <w:rsid w:val="002327C9"/>
    <w:rsid w:val="00235F5C"/>
    <w:rsid w:val="0024397F"/>
    <w:rsid w:val="00243A54"/>
    <w:rsid w:val="00243A6E"/>
    <w:rsid w:val="00246269"/>
    <w:rsid w:val="00250EE3"/>
    <w:rsid w:val="0025642A"/>
    <w:rsid w:val="00257A8D"/>
    <w:rsid w:val="00260784"/>
    <w:rsid w:val="00262358"/>
    <w:rsid w:val="0026235C"/>
    <w:rsid w:val="00274C13"/>
    <w:rsid w:val="00281503"/>
    <w:rsid w:val="0028308B"/>
    <w:rsid w:val="00285330"/>
    <w:rsid w:val="00285B38"/>
    <w:rsid w:val="00285EF4"/>
    <w:rsid w:val="002903A6"/>
    <w:rsid w:val="00290DCF"/>
    <w:rsid w:val="00295951"/>
    <w:rsid w:val="00295EAF"/>
    <w:rsid w:val="002978D8"/>
    <w:rsid w:val="002A2459"/>
    <w:rsid w:val="002A7009"/>
    <w:rsid w:val="002B05E4"/>
    <w:rsid w:val="002B081A"/>
    <w:rsid w:val="002B0CED"/>
    <w:rsid w:val="002B26E7"/>
    <w:rsid w:val="002B30C2"/>
    <w:rsid w:val="002B4922"/>
    <w:rsid w:val="002B5C89"/>
    <w:rsid w:val="002B72CA"/>
    <w:rsid w:val="002C02AD"/>
    <w:rsid w:val="002C2D19"/>
    <w:rsid w:val="002C4CAB"/>
    <w:rsid w:val="002D10FA"/>
    <w:rsid w:val="002D4C55"/>
    <w:rsid w:val="002E2BE5"/>
    <w:rsid w:val="002E7675"/>
    <w:rsid w:val="002F1F4D"/>
    <w:rsid w:val="002F5BFC"/>
    <w:rsid w:val="00303DEF"/>
    <w:rsid w:val="00305CDD"/>
    <w:rsid w:val="00314D9A"/>
    <w:rsid w:val="003154A4"/>
    <w:rsid w:val="00316F3F"/>
    <w:rsid w:val="00334927"/>
    <w:rsid w:val="0035437D"/>
    <w:rsid w:val="003600E4"/>
    <w:rsid w:val="00362581"/>
    <w:rsid w:val="00363CF1"/>
    <w:rsid w:val="00365555"/>
    <w:rsid w:val="00373197"/>
    <w:rsid w:val="00380B55"/>
    <w:rsid w:val="00386221"/>
    <w:rsid w:val="003B2107"/>
    <w:rsid w:val="003B659E"/>
    <w:rsid w:val="003D2F93"/>
    <w:rsid w:val="003D3623"/>
    <w:rsid w:val="003E48A6"/>
    <w:rsid w:val="00403F79"/>
    <w:rsid w:val="00406C66"/>
    <w:rsid w:val="004150B1"/>
    <w:rsid w:val="004178ED"/>
    <w:rsid w:val="004179C9"/>
    <w:rsid w:val="00417AA0"/>
    <w:rsid w:val="004245B4"/>
    <w:rsid w:val="0043750A"/>
    <w:rsid w:val="004443F1"/>
    <w:rsid w:val="00445154"/>
    <w:rsid w:val="004610FD"/>
    <w:rsid w:val="00467E36"/>
    <w:rsid w:val="00470BFD"/>
    <w:rsid w:val="00472D15"/>
    <w:rsid w:val="0049573B"/>
    <w:rsid w:val="004A2E93"/>
    <w:rsid w:val="004A653A"/>
    <w:rsid w:val="004B27C5"/>
    <w:rsid w:val="004B3279"/>
    <w:rsid w:val="004B77B8"/>
    <w:rsid w:val="004B78E5"/>
    <w:rsid w:val="004B7B4A"/>
    <w:rsid w:val="004C24DF"/>
    <w:rsid w:val="004C41EF"/>
    <w:rsid w:val="004E0B6E"/>
    <w:rsid w:val="004E0E8E"/>
    <w:rsid w:val="004E106E"/>
    <w:rsid w:val="004E5E66"/>
    <w:rsid w:val="004E7B6A"/>
    <w:rsid w:val="004F01C7"/>
    <w:rsid w:val="004F518D"/>
    <w:rsid w:val="005032B2"/>
    <w:rsid w:val="00503B4D"/>
    <w:rsid w:val="00504EE9"/>
    <w:rsid w:val="00526DC3"/>
    <w:rsid w:val="00527F24"/>
    <w:rsid w:val="005301CA"/>
    <w:rsid w:val="00535CC2"/>
    <w:rsid w:val="005433E0"/>
    <w:rsid w:val="00543A7E"/>
    <w:rsid w:val="0054442C"/>
    <w:rsid w:val="00545586"/>
    <w:rsid w:val="00550285"/>
    <w:rsid w:val="00553D08"/>
    <w:rsid w:val="0056048F"/>
    <w:rsid w:val="00563D4D"/>
    <w:rsid w:val="00563E31"/>
    <w:rsid w:val="0057387F"/>
    <w:rsid w:val="00577E81"/>
    <w:rsid w:val="005836F8"/>
    <w:rsid w:val="00586815"/>
    <w:rsid w:val="00590904"/>
    <w:rsid w:val="005918FA"/>
    <w:rsid w:val="005A1EDB"/>
    <w:rsid w:val="005A2205"/>
    <w:rsid w:val="005A29AC"/>
    <w:rsid w:val="005A4E57"/>
    <w:rsid w:val="005B39A5"/>
    <w:rsid w:val="005B428D"/>
    <w:rsid w:val="005B704F"/>
    <w:rsid w:val="005D0D78"/>
    <w:rsid w:val="005D1934"/>
    <w:rsid w:val="005D493B"/>
    <w:rsid w:val="005D6057"/>
    <w:rsid w:val="005E3125"/>
    <w:rsid w:val="005E51F9"/>
    <w:rsid w:val="005E61A8"/>
    <w:rsid w:val="005E76AE"/>
    <w:rsid w:val="005F2161"/>
    <w:rsid w:val="005F62E6"/>
    <w:rsid w:val="005F6419"/>
    <w:rsid w:val="005F6783"/>
    <w:rsid w:val="00617400"/>
    <w:rsid w:val="006310CE"/>
    <w:rsid w:val="00632912"/>
    <w:rsid w:val="00636DF5"/>
    <w:rsid w:val="00643736"/>
    <w:rsid w:val="00661A72"/>
    <w:rsid w:val="00663705"/>
    <w:rsid w:val="00664950"/>
    <w:rsid w:val="00666077"/>
    <w:rsid w:val="006708A2"/>
    <w:rsid w:val="00670A01"/>
    <w:rsid w:val="00683220"/>
    <w:rsid w:val="006838BD"/>
    <w:rsid w:val="00684961"/>
    <w:rsid w:val="00687FA0"/>
    <w:rsid w:val="00693847"/>
    <w:rsid w:val="00693F66"/>
    <w:rsid w:val="006A10BC"/>
    <w:rsid w:val="006A4569"/>
    <w:rsid w:val="006A5D87"/>
    <w:rsid w:val="006B7010"/>
    <w:rsid w:val="006B73AB"/>
    <w:rsid w:val="006C7D58"/>
    <w:rsid w:val="006D010A"/>
    <w:rsid w:val="006D18C0"/>
    <w:rsid w:val="006D1BAF"/>
    <w:rsid w:val="006E63E5"/>
    <w:rsid w:val="006F29CC"/>
    <w:rsid w:val="00703B85"/>
    <w:rsid w:val="00707375"/>
    <w:rsid w:val="007145FF"/>
    <w:rsid w:val="00717B1B"/>
    <w:rsid w:val="007213AC"/>
    <w:rsid w:val="00721651"/>
    <w:rsid w:val="00726434"/>
    <w:rsid w:val="00726D56"/>
    <w:rsid w:val="00732398"/>
    <w:rsid w:val="00732BD6"/>
    <w:rsid w:val="0074319B"/>
    <w:rsid w:val="00751515"/>
    <w:rsid w:val="0075208B"/>
    <w:rsid w:val="0075474E"/>
    <w:rsid w:val="00754E5F"/>
    <w:rsid w:val="00756195"/>
    <w:rsid w:val="0075708F"/>
    <w:rsid w:val="007616FC"/>
    <w:rsid w:val="00765F76"/>
    <w:rsid w:val="00774663"/>
    <w:rsid w:val="0077759B"/>
    <w:rsid w:val="00781E1D"/>
    <w:rsid w:val="00785232"/>
    <w:rsid w:val="00791BBF"/>
    <w:rsid w:val="00791D81"/>
    <w:rsid w:val="007A0EE8"/>
    <w:rsid w:val="007A1CED"/>
    <w:rsid w:val="007A3B4E"/>
    <w:rsid w:val="007A5B2C"/>
    <w:rsid w:val="007B27E0"/>
    <w:rsid w:val="007C3ED0"/>
    <w:rsid w:val="007C6848"/>
    <w:rsid w:val="007D1936"/>
    <w:rsid w:val="007D2D71"/>
    <w:rsid w:val="007D3EFC"/>
    <w:rsid w:val="007D6123"/>
    <w:rsid w:val="007D712B"/>
    <w:rsid w:val="007E04B8"/>
    <w:rsid w:val="007E0BE3"/>
    <w:rsid w:val="007E5A9E"/>
    <w:rsid w:val="00806A76"/>
    <w:rsid w:val="00811C9D"/>
    <w:rsid w:val="00816A79"/>
    <w:rsid w:val="00816C80"/>
    <w:rsid w:val="0083018C"/>
    <w:rsid w:val="0083048F"/>
    <w:rsid w:val="00841BCD"/>
    <w:rsid w:val="00856C77"/>
    <w:rsid w:val="0086009D"/>
    <w:rsid w:val="008606FB"/>
    <w:rsid w:val="00860DF3"/>
    <w:rsid w:val="00873184"/>
    <w:rsid w:val="008826C1"/>
    <w:rsid w:val="00886D17"/>
    <w:rsid w:val="00896DAB"/>
    <w:rsid w:val="00897390"/>
    <w:rsid w:val="008A30F9"/>
    <w:rsid w:val="008A6955"/>
    <w:rsid w:val="008B3942"/>
    <w:rsid w:val="008B65DE"/>
    <w:rsid w:val="008C6652"/>
    <w:rsid w:val="008D54FD"/>
    <w:rsid w:val="008D6F59"/>
    <w:rsid w:val="008E6FD8"/>
    <w:rsid w:val="008F2668"/>
    <w:rsid w:val="009042BD"/>
    <w:rsid w:val="009079E2"/>
    <w:rsid w:val="0091208F"/>
    <w:rsid w:val="009124F1"/>
    <w:rsid w:val="0091389A"/>
    <w:rsid w:val="00914E56"/>
    <w:rsid w:val="00933319"/>
    <w:rsid w:val="00940441"/>
    <w:rsid w:val="009431F5"/>
    <w:rsid w:val="00943CBE"/>
    <w:rsid w:val="00954C98"/>
    <w:rsid w:val="009557A8"/>
    <w:rsid w:val="0096482C"/>
    <w:rsid w:val="00971225"/>
    <w:rsid w:val="00971F52"/>
    <w:rsid w:val="0097490E"/>
    <w:rsid w:val="00975693"/>
    <w:rsid w:val="00976BC1"/>
    <w:rsid w:val="00977E1D"/>
    <w:rsid w:val="00982D4B"/>
    <w:rsid w:val="00984AE7"/>
    <w:rsid w:val="009870BB"/>
    <w:rsid w:val="009B386A"/>
    <w:rsid w:val="009C003D"/>
    <w:rsid w:val="009C134D"/>
    <w:rsid w:val="009C6ED4"/>
    <w:rsid w:val="009D1A4A"/>
    <w:rsid w:val="009D2478"/>
    <w:rsid w:val="009D2E4C"/>
    <w:rsid w:val="009D46AF"/>
    <w:rsid w:val="009E1133"/>
    <w:rsid w:val="009F75EE"/>
    <w:rsid w:val="00A05465"/>
    <w:rsid w:val="00A10A1C"/>
    <w:rsid w:val="00A14F0D"/>
    <w:rsid w:val="00A22B78"/>
    <w:rsid w:val="00A23A1E"/>
    <w:rsid w:val="00A25AE5"/>
    <w:rsid w:val="00A3547A"/>
    <w:rsid w:val="00A37002"/>
    <w:rsid w:val="00A44D98"/>
    <w:rsid w:val="00A534F7"/>
    <w:rsid w:val="00A556D8"/>
    <w:rsid w:val="00A6450C"/>
    <w:rsid w:val="00A704F9"/>
    <w:rsid w:val="00A817B9"/>
    <w:rsid w:val="00A9066B"/>
    <w:rsid w:val="00A9644B"/>
    <w:rsid w:val="00AA01F6"/>
    <w:rsid w:val="00AA1B0E"/>
    <w:rsid w:val="00AB5395"/>
    <w:rsid w:val="00AC2EEA"/>
    <w:rsid w:val="00AC5CA7"/>
    <w:rsid w:val="00AD1A30"/>
    <w:rsid w:val="00AD2349"/>
    <w:rsid w:val="00AD3B5F"/>
    <w:rsid w:val="00AD3F09"/>
    <w:rsid w:val="00AD58AB"/>
    <w:rsid w:val="00AD6404"/>
    <w:rsid w:val="00AE24BB"/>
    <w:rsid w:val="00AE488B"/>
    <w:rsid w:val="00AE56B1"/>
    <w:rsid w:val="00AF3AFE"/>
    <w:rsid w:val="00B021C4"/>
    <w:rsid w:val="00B04908"/>
    <w:rsid w:val="00B05439"/>
    <w:rsid w:val="00B10414"/>
    <w:rsid w:val="00B109A9"/>
    <w:rsid w:val="00B151DA"/>
    <w:rsid w:val="00B21469"/>
    <w:rsid w:val="00B26C84"/>
    <w:rsid w:val="00B3373B"/>
    <w:rsid w:val="00B37089"/>
    <w:rsid w:val="00B40E2A"/>
    <w:rsid w:val="00B5279B"/>
    <w:rsid w:val="00B64EFE"/>
    <w:rsid w:val="00B653EB"/>
    <w:rsid w:val="00B737E6"/>
    <w:rsid w:val="00B73862"/>
    <w:rsid w:val="00B75722"/>
    <w:rsid w:val="00B772A0"/>
    <w:rsid w:val="00B864D6"/>
    <w:rsid w:val="00B9059E"/>
    <w:rsid w:val="00B92370"/>
    <w:rsid w:val="00B96208"/>
    <w:rsid w:val="00BA6900"/>
    <w:rsid w:val="00BA6E48"/>
    <w:rsid w:val="00BA6F8F"/>
    <w:rsid w:val="00BA713E"/>
    <w:rsid w:val="00BA724E"/>
    <w:rsid w:val="00BB0F3E"/>
    <w:rsid w:val="00BB2E53"/>
    <w:rsid w:val="00BB5236"/>
    <w:rsid w:val="00BB70B9"/>
    <w:rsid w:val="00BD2AF1"/>
    <w:rsid w:val="00BD5B00"/>
    <w:rsid w:val="00BE1D2A"/>
    <w:rsid w:val="00BE459B"/>
    <w:rsid w:val="00BE4D65"/>
    <w:rsid w:val="00BF0C8A"/>
    <w:rsid w:val="00BF2218"/>
    <w:rsid w:val="00BF7764"/>
    <w:rsid w:val="00BF7C9A"/>
    <w:rsid w:val="00C14E4C"/>
    <w:rsid w:val="00C15605"/>
    <w:rsid w:val="00C167C8"/>
    <w:rsid w:val="00C20AD9"/>
    <w:rsid w:val="00C2268F"/>
    <w:rsid w:val="00C25456"/>
    <w:rsid w:val="00C31E27"/>
    <w:rsid w:val="00C54416"/>
    <w:rsid w:val="00C60E47"/>
    <w:rsid w:val="00C673F9"/>
    <w:rsid w:val="00C67C40"/>
    <w:rsid w:val="00C801DE"/>
    <w:rsid w:val="00C835DE"/>
    <w:rsid w:val="00C86122"/>
    <w:rsid w:val="00C8738D"/>
    <w:rsid w:val="00C94120"/>
    <w:rsid w:val="00CA271F"/>
    <w:rsid w:val="00CA2FB5"/>
    <w:rsid w:val="00CB1737"/>
    <w:rsid w:val="00CB2940"/>
    <w:rsid w:val="00CB49CF"/>
    <w:rsid w:val="00CB5BFE"/>
    <w:rsid w:val="00CC1E69"/>
    <w:rsid w:val="00CD0513"/>
    <w:rsid w:val="00CD7492"/>
    <w:rsid w:val="00CE3A6B"/>
    <w:rsid w:val="00CE5F79"/>
    <w:rsid w:val="00CE648B"/>
    <w:rsid w:val="00D00211"/>
    <w:rsid w:val="00D06192"/>
    <w:rsid w:val="00D06309"/>
    <w:rsid w:val="00D10B69"/>
    <w:rsid w:val="00D113F6"/>
    <w:rsid w:val="00D12326"/>
    <w:rsid w:val="00D13730"/>
    <w:rsid w:val="00D148B6"/>
    <w:rsid w:val="00D164F1"/>
    <w:rsid w:val="00D16914"/>
    <w:rsid w:val="00D21E7B"/>
    <w:rsid w:val="00D27872"/>
    <w:rsid w:val="00D302B9"/>
    <w:rsid w:val="00D34802"/>
    <w:rsid w:val="00D351EA"/>
    <w:rsid w:val="00D37F3F"/>
    <w:rsid w:val="00D43403"/>
    <w:rsid w:val="00D5580D"/>
    <w:rsid w:val="00D60DF3"/>
    <w:rsid w:val="00D62E71"/>
    <w:rsid w:val="00D740CA"/>
    <w:rsid w:val="00D76473"/>
    <w:rsid w:val="00D85728"/>
    <w:rsid w:val="00D946BA"/>
    <w:rsid w:val="00D96A01"/>
    <w:rsid w:val="00D97F4E"/>
    <w:rsid w:val="00DA2EF9"/>
    <w:rsid w:val="00DA2FF8"/>
    <w:rsid w:val="00DA5633"/>
    <w:rsid w:val="00DA606C"/>
    <w:rsid w:val="00DB7EDD"/>
    <w:rsid w:val="00DC4B8E"/>
    <w:rsid w:val="00DD3D32"/>
    <w:rsid w:val="00DD555A"/>
    <w:rsid w:val="00DF0610"/>
    <w:rsid w:val="00DF2997"/>
    <w:rsid w:val="00DF35CA"/>
    <w:rsid w:val="00DF7C62"/>
    <w:rsid w:val="00E00BFF"/>
    <w:rsid w:val="00E1053B"/>
    <w:rsid w:val="00E2321F"/>
    <w:rsid w:val="00E2498E"/>
    <w:rsid w:val="00E33C42"/>
    <w:rsid w:val="00E43440"/>
    <w:rsid w:val="00E53CF7"/>
    <w:rsid w:val="00E91864"/>
    <w:rsid w:val="00E91995"/>
    <w:rsid w:val="00EA0812"/>
    <w:rsid w:val="00EA17AC"/>
    <w:rsid w:val="00EA6BCE"/>
    <w:rsid w:val="00EB1604"/>
    <w:rsid w:val="00EC2FCA"/>
    <w:rsid w:val="00EC7BC3"/>
    <w:rsid w:val="00ED7600"/>
    <w:rsid w:val="00EF0D62"/>
    <w:rsid w:val="00EF2A70"/>
    <w:rsid w:val="00EF3696"/>
    <w:rsid w:val="00F01266"/>
    <w:rsid w:val="00F01626"/>
    <w:rsid w:val="00F01A38"/>
    <w:rsid w:val="00F046A5"/>
    <w:rsid w:val="00F1362C"/>
    <w:rsid w:val="00F2296F"/>
    <w:rsid w:val="00F30EA3"/>
    <w:rsid w:val="00F359EB"/>
    <w:rsid w:val="00F36CC5"/>
    <w:rsid w:val="00F45B86"/>
    <w:rsid w:val="00F6518D"/>
    <w:rsid w:val="00F706FA"/>
    <w:rsid w:val="00F74981"/>
    <w:rsid w:val="00F754C9"/>
    <w:rsid w:val="00F76908"/>
    <w:rsid w:val="00F824F5"/>
    <w:rsid w:val="00F90239"/>
    <w:rsid w:val="00F904E9"/>
    <w:rsid w:val="00F90A62"/>
    <w:rsid w:val="00F937DF"/>
    <w:rsid w:val="00FA189B"/>
    <w:rsid w:val="00FA3FA5"/>
    <w:rsid w:val="00FA43C5"/>
    <w:rsid w:val="00FB2E9A"/>
    <w:rsid w:val="00FC29B9"/>
    <w:rsid w:val="00FC2A49"/>
    <w:rsid w:val="00FC6FD3"/>
    <w:rsid w:val="00FD03C4"/>
    <w:rsid w:val="00FD5F3F"/>
    <w:rsid w:val="00FE2C59"/>
    <w:rsid w:val="00FF6F1E"/>
    <w:rsid w:val="1FD33A33"/>
    <w:rsid w:val="56FB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389C8F8"/>
  <w15:chartTrackingRefBased/>
  <w15:docId w15:val="{D043D041-A1DC-40D4-ABD8-ABF1C139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C544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F754C9"/>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54C9"/>
    <w:rPr>
      <w:rFonts w:ascii="Times New Roman" w:hAnsi="Times New Roman"/>
      <w:sz w:val="20"/>
    </w:rPr>
  </w:style>
  <w:style w:type="paragraph" w:styleId="NormalWeb">
    <w:name w:val="Normal (Web)"/>
    <w:basedOn w:val="Normal"/>
    <w:uiPriority w:val="99"/>
    <w:semiHidden/>
    <w:unhideWhenUsed/>
    <w:rsid w:val="004A2E93"/>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D60DF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60DF3"/>
    <w:rPr>
      <w:rFonts w:ascii="Times New Roman" w:hAnsi="Times New Roman"/>
      <w:sz w:val="20"/>
    </w:rPr>
  </w:style>
  <w:style w:type="character" w:styleId="CommentReference">
    <w:name w:val="annotation reference"/>
    <w:basedOn w:val="DefaultParagraphFont"/>
    <w:uiPriority w:val="99"/>
    <w:semiHidden/>
    <w:unhideWhenUsed/>
    <w:rsid w:val="008E6FD8"/>
    <w:rPr>
      <w:sz w:val="16"/>
      <w:szCs w:val="16"/>
    </w:rPr>
  </w:style>
  <w:style w:type="paragraph" w:styleId="CommentText">
    <w:name w:val="annotation text"/>
    <w:basedOn w:val="Normal"/>
    <w:link w:val="CommentTextChar"/>
    <w:uiPriority w:val="99"/>
    <w:semiHidden/>
    <w:unhideWhenUsed/>
    <w:rsid w:val="008E6FD8"/>
    <w:pPr>
      <w:spacing w:line="240" w:lineRule="auto"/>
    </w:pPr>
    <w:rPr>
      <w:szCs w:val="20"/>
    </w:rPr>
  </w:style>
  <w:style w:type="character" w:customStyle="1" w:styleId="CommentTextChar">
    <w:name w:val="Comment Text Char"/>
    <w:basedOn w:val="DefaultParagraphFont"/>
    <w:link w:val="CommentText"/>
    <w:uiPriority w:val="99"/>
    <w:semiHidden/>
    <w:rsid w:val="008E6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6FD8"/>
    <w:rPr>
      <w:b/>
      <w:bCs/>
    </w:rPr>
  </w:style>
  <w:style w:type="character" w:customStyle="1" w:styleId="CommentSubjectChar">
    <w:name w:val="Comment Subject Char"/>
    <w:basedOn w:val="CommentTextChar"/>
    <w:link w:val="CommentSubject"/>
    <w:uiPriority w:val="99"/>
    <w:semiHidden/>
    <w:rsid w:val="008E6FD8"/>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D13730"/>
    <w:rPr>
      <w:color w:val="605E5C"/>
      <w:shd w:val="clear" w:color="auto" w:fill="E1DFDD"/>
    </w:rPr>
  </w:style>
  <w:style w:type="paragraph" w:styleId="BodyText">
    <w:name w:val="Body Text"/>
    <w:basedOn w:val="Normal"/>
    <w:link w:val="BodyTextChar"/>
    <w:semiHidden/>
    <w:unhideWhenUsed/>
    <w:qFormat/>
    <w:rsid w:val="00816A79"/>
    <w:pPr>
      <w:spacing w:after="180" w:line="256" w:lineRule="auto"/>
    </w:pPr>
    <w:rPr>
      <w:rFonts w:eastAsia="SimSun" w:cs="Times New Roman"/>
      <w:szCs w:val="20"/>
      <w:lang w:val="en-GB"/>
    </w:rPr>
  </w:style>
  <w:style w:type="character" w:customStyle="1" w:styleId="BodyTextChar">
    <w:name w:val="Body Text Char"/>
    <w:basedOn w:val="DefaultParagraphFont"/>
    <w:link w:val="BodyText"/>
    <w:semiHidden/>
    <w:qFormat/>
    <w:rsid w:val="00816A79"/>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C54416"/>
    <w:rPr>
      <w:rFonts w:asciiTheme="majorHAnsi" w:eastAsiaTheme="majorEastAsia" w:hAnsiTheme="majorHAnsi" w:cstheme="majorBidi"/>
      <w:color w:val="1F3763" w:themeColor="accent1" w:themeShade="7F"/>
      <w:sz w:val="24"/>
      <w:szCs w:val="24"/>
    </w:rPr>
  </w:style>
  <w:style w:type="character" w:customStyle="1" w:styleId="3GPPAgreementsChar">
    <w:name w:val="3GPP Agreements Char"/>
    <w:link w:val="3GPPAgreements"/>
    <w:qFormat/>
    <w:locked/>
    <w:rsid w:val="00C54416"/>
  </w:style>
  <w:style w:type="paragraph" w:customStyle="1" w:styleId="3GPPAgreements">
    <w:name w:val="3GPP Agreements"/>
    <w:basedOn w:val="Normal"/>
    <w:link w:val="3GPPAgreementsChar"/>
    <w:qFormat/>
    <w:rsid w:val="00C54416"/>
    <w:pPr>
      <w:numPr>
        <w:numId w:val="12"/>
      </w:numPr>
      <w:autoSpaceDE w:val="0"/>
      <w:autoSpaceDN w:val="0"/>
      <w:adjustRightInd w:val="0"/>
      <w:snapToGrid w:val="0"/>
      <w:spacing w:after="120" w:line="256" w:lineRule="auto"/>
      <w:jc w:val="both"/>
    </w:pPr>
    <w:rPr>
      <w:rFonts w:asciiTheme="minorHAnsi" w:hAnsiTheme="minorHAnsi"/>
      <w:sz w:val="22"/>
    </w:rPr>
  </w:style>
  <w:style w:type="paragraph" w:customStyle="1" w:styleId="Agreement">
    <w:name w:val="Agreement"/>
    <w:basedOn w:val="Normal"/>
    <w:next w:val="Normal"/>
    <w:uiPriority w:val="99"/>
    <w:qFormat/>
    <w:rsid w:val="00010467"/>
    <w:pPr>
      <w:numPr>
        <w:numId w:val="16"/>
      </w:numPr>
      <w:tabs>
        <w:tab w:val="num" w:pos="1620"/>
      </w:tabs>
      <w:spacing w:before="60" w:after="0" w:line="240" w:lineRule="auto"/>
      <w:ind w:left="1620"/>
    </w:pPr>
    <w:rPr>
      <w:rFonts w:ascii="Arial" w:eastAsia="MS Mincho" w:hAnsi="Arial"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20986">
      <w:bodyDiv w:val="1"/>
      <w:marLeft w:val="0"/>
      <w:marRight w:val="0"/>
      <w:marTop w:val="0"/>
      <w:marBottom w:val="0"/>
      <w:divBdr>
        <w:top w:val="none" w:sz="0" w:space="0" w:color="auto"/>
        <w:left w:val="none" w:sz="0" w:space="0" w:color="auto"/>
        <w:bottom w:val="none" w:sz="0" w:space="0" w:color="auto"/>
        <w:right w:val="none" w:sz="0" w:space="0" w:color="auto"/>
      </w:divBdr>
    </w:div>
    <w:div w:id="61997109">
      <w:bodyDiv w:val="1"/>
      <w:marLeft w:val="0"/>
      <w:marRight w:val="0"/>
      <w:marTop w:val="0"/>
      <w:marBottom w:val="0"/>
      <w:divBdr>
        <w:top w:val="none" w:sz="0" w:space="0" w:color="auto"/>
        <w:left w:val="none" w:sz="0" w:space="0" w:color="auto"/>
        <w:bottom w:val="none" w:sz="0" w:space="0" w:color="auto"/>
        <w:right w:val="none" w:sz="0" w:space="0" w:color="auto"/>
      </w:divBdr>
      <w:divsChild>
        <w:div w:id="1623027630">
          <w:marLeft w:val="1166"/>
          <w:marRight w:val="0"/>
          <w:marTop w:val="115"/>
          <w:marBottom w:val="0"/>
          <w:divBdr>
            <w:top w:val="none" w:sz="0" w:space="0" w:color="auto"/>
            <w:left w:val="none" w:sz="0" w:space="0" w:color="auto"/>
            <w:bottom w:val="none" w:sz="0" w:space="0" w:color="auto"/>
            <w:right w:val="none" w:sz="0" w:space="0" w:color="auto"/>
          </w:divBdr>
        </w:div>
      </w:divsChild>
    </w:div>
    <w:div w:id="72044949">
      <w:bodyDiv w:val="1"/>
      <w:marLeft w:val="0"/>
      <w:marRight w:val="0"/>
      <w:marTop w:val="0"/>
      <w:marBottom w:val="0"/>
      <w:divBdr>
        <w:top w:val="none" w:sz="0" w:space="0" w:color="auto"/>
        <w:left w:val="none" w:sz="0" w:space="0" w:color="auto"/>
        <w:bottom w:val="none" w:sz="0" w:space="0" w:color="auto"/>
        <w:right w:val="none" w:sz="0" w:space="0" w:color="auto"/>
      </w:divBdr>
    </w:div>
    <w:div w:id="83691843">
      <w:bodyDiv w:val="1"/>
      <w:marLeft w:val="0"/>
      <w:marRight w:val="0"/>
      <w:marTop w:val="0"/>
      <w:marBottom w:val="0"/>
      <w:divBdr>
        <w:top w:val="none" w:sz="0" w:space="0" w:color="auto"/>
        <w:left w:val="none" w:sz="0" w:space="0" w:color="auto"/>
        <w:bottom w:val="none" w:sz="0" w:space="0" w:color="auto"/>
        <w:right w:val="none" w:sz="0" w:space="0" w:color="auto"/>
      </w:divBdr>
    </w:div>
    <w:div w:id="110562460">
      <w:bodyDiv w:val="1"/>
      <w:marLeft w:val="0"/>
      <w:marRight w:val="0"/>
      <w:marTop w:val="0"/>
      <w:marBottom w:val="0"/>
      <w:divBdr>
        <w:top w:val="none" w:sz="0" w:space="0" w:color="auto"/>
        <w:left w:val="none" w:sz="0" w:space="0" w:color="auto"/>
        <w:bottom w:val="none" w:sz="0" w:space="0" w:color="auto"/>
        <w:right w:val="none" w:sz="0" w:space="0" w:color="auto"/>
      </w:divBdr>
    </w:div>
    <w:div w:id="222638544">
      <w:bodyDiv w:val="1"/>
      <w:marLeft w:val="0"/>
      <w:marRight w:val="0"/>
      <w:marTop w:val="0"/>
      <w:marBottom w:val="0"/>
      <w:divBdr>
        <w:top w:val="none" w:sz="0" w:space="0" w:color="auto"/>
        <w:left w:val="none" w:sz="0" w:space="0" w:color="auto"/>
        <w:bottom w:val="none" w:sz="0" w:space="0" w:color="auto"/>
        <w:right w:val="none" w:sz="0" w:space="0" w:color="auto"/>
      </w:divBdr>
    </w:div>
    <w:div w:id="227620202">
      <w:bodyDiv w:val="1"/>
      <w:marLeft w:val="0"/>
      <w:marRight w:val="0"/>
      <w:marTop w:val="0"/>
      <w:marBottom w:val="0"/>
      <w:divBdr>
        <w:top w:val="none" w:sz="0" w:space="0" w:color="auto"/>
        <w:left w:val="none" w:sz="0" w:space="0" w:color="auto"/>
        <w:bottom w:val="none" w:sz="0" w:space="0" w:color="auto"/>
        <w:right w:val="none" w:sz="0" w:space="0" w:color="auto"/>
      </w:divBdr>
    </w:div>
    <w:div w:id="321548587">
      <w:bodyDiv w:val="1"/>
      <w:marLeft w:val="0"/>
      <w:marRight w:val="0"/>
      <w:marTop w:val="0"/>
      <w:marBottom w:val="0"/>
      <w:divBdr>
        <w:top w:val="none" w:sz="0" w:space="0" w:color="auto"/>
        <w:left w:val="none" w:sz="0" w:space="0" w:color="auto"/>
        <w:bottom w:val="none" w:sz="0" w:space="0" w:color="auto"/>
        <w:right w:val="none" w:sz="0" w:space="0" w:color="auto"/>
      </w:divBdr>
    </w:div>
    <w:div w:id="330910115">
      <w:bodyDiv w:val="1"/>
      <w:marLeft w:val="0"/>
      <w:marRight w:val="0"/>
      <w:marTop w:val="0"/>
      <w:marBottom w:val="0"/>
      <w:divBdr>
        <w:top w:val="none" w:sz="0" w:space="0" w:color="auto"/>
        <w:left w:val="none" w:sz="0" w:space="0" w:color="auto"/>
        <w:bottom w:val="none" w:sz="0" w:space="0" w:color="auto"/>
        <w:right w:val="none" w:sz="0" w:space="0" w:color="auto"/>
      </w:divBdr>
    </w:div>
    <w:div w:id="342587120">
      <w:bodyDiv w:val="1"/>
      <w:marLeft w:val="0"/>
      <w:marRight w:val="0"/>
      <w:marTop w:val="0"/>
      <w:marBottom w:val="0"/>
      <w:divBdr>
        <w:top w:val="none" w:sz="0" w:space="0" w:color="auto"/>
        <w:left w:val="none" w:sz="0" w:space="0" w:color="auto"/>
        <w:bottom w:val="none" w:sz="0" w:space="0" w:color="auto"/>
        <w:right w:val="none" w:sz="0" w:space="0" w:color="auto"/>
      </w:divBdr>
      <w:divsChild>
        <w:div w:id="334040452">
          <w:marLeft w:val="562"/>
          <w:marRight w:val="0"/>
          <w:marTop w:val="0"/>
          <w:marBottom w:val="60"/>
          <w:divBdr>
            <w:top w:val="none" w:sz="0" w:space="0" w:color="auto"/>
            <w:left w:val="none" w:sz="0" w:space="0" w:color="auto"/>
            <w:bottom w:val="none" w:sz="0" w:space="0" w:color="auto"/>
            <w:right w:val="none" w:sz="0" w:space="0" w:color="auto"/>
          </w:divBdr>
        </w:div>
      </w:divsChild>
    </w:div>
    <w:div w:id="347214565">
      <w:bodyDiv w:val="1"/>
      <w:marLeft w:val="0"/>
      <w:marRight w:val="0"/>
      <w:marTop w:val="0"/>
      <w:marBottom w:val="0"/>
      <w:divBdr>
        <w:top w:val="none" w:sz="0" w:space="0" w:color="auto"/>
        <w:left w:val="none" w:sz="0" w:space="0" w:color="auto"/>
        <w:bottom w:val="none" w:sz="0" w:space="0" w:color="auto"/>
        <w:right w:val="none" w:sz="0" w:space="0" w:color="auto"/>
      </w:divBdr>
      <w:divsChild>
        <w:div w:id="1014650141">
          <w:marLeft w:val="1166"/>
          <w:marRight w:val="0"/>
          <w:marTop w:val="134"/>
          <w:marBottom w:val="0"/>
          <w:divBdr>
            <w:top w:val="none" w:sz="0" w:space="0" w:color="auto"/>
            <w:left w:val="none" w:sz="0" w:space="0" w:color="auto"/>
            <w:bottom w:val="none" w:sz="0" w:space="0" w:color="auto"/>
            <w:right w:val="none" w:sz="0" w:space="0" w:color="auto"/>
          </w:divBdr>
        </w:div>
        <w:div w:id="1331954478">
          <w:marLeft w:val="1166"/>
          <w:marRight w:val="0"/>
          <w:marTop w:val="134"/>
          <w:marBottom w:val="0"/>
          <w:divBdr>
            <w:top w:val="none" w:sz="0" w:space="0" w:color="auto"/>
            <w:left w:val="none" w:sz="0" w:space="0" w:color="auto"/>
            <w:bottom w:val="none" w:sz="0" w:space="0" w:color="auto"/>
            <w:right w:val="none" w:sz="0" w:space="0" w:color="auto"/>
          </w:divBdr>
        </w:div>
      </w:divsChild>
    </w:div>
    <w:div w:id="366684169">
      <w:bodyDiv w:val="1"/>
      <w:marLeft w:val="0"/>
      <w:marRight w:val="0"/>
      <w:marTop w:val="0"/>
      <w:marBottom w:val="0"/>
      <w:divBdr>
        <w:top w:val="none" w:sz="0" w:space="0" w:color="auto"/>
        <w:left w:val="none" w:sz="0" w:space="0" w:color="auto"/>
        <w:bottom w:val="none" w:sz="0" w:space="0" w:color="auto"/>
        <w:right w:val="none" w:sz="0" w:space="0" w:color="auto"/>
      </w:divBdr>
    </w:div>
    <w:div w:id="450829380">
      <w:bodyDiv w:val="1"/>
      <w:marLeft w:val="0"/>
      <w:marRight w:val="0"/>
      <w:marTop w:val="0"/>
      <w:marBottom w:val="0"/>
      <w:divBdr>
        <w:top w:val="none" w:sz="0" w:space="0" w:color="auto"/>
        <w:left w:val="none" w:sz="0" w:space="0" w:color="auto"/>
        <w:bottom w:val="none" w:sz="0" w:space="0" w:color="auto"/>
        <w:right w:val="none" w:sz="0" w:space="0" w:color="auto"/>
      </w:divBdr>
    </w:div>
    <w:div w:id="562374532">
      <w:bodyDiv w:val="1"/>
      <w:marLeft w:val="0"/>
      <w:marRight w:val="0"/>
      <w:marTop w:val="0"/>
      <w:marBottom w:val="0"/>
      <w:divBdr>
        <w:top w:val="none" w:sz="0" w:space="0" w:color="auto"/>
        <w:left w:val="none" w:sz="0" w:space="0" w:color="auto"/>
        <w:bottom w:val="none" w:sz="0" w:space="0" w:color="auto"/>
        <w:right w:val="none" w:sz="0" w:space="0" w:color="auto"/>
      </w:divBdr>
      <w:divsChild>
        <w:div w:id="516651710">
          <w:marLeft w:val="274"/>
          <w:marRight w:val="0"/>
          <w:marTop w:val="0"/>
          <w:marBottom w:val="60"/>
          <w:divBdr>
            <w:top w:val="none" w:sz="0" w:space="0" w:color="auto"/>
            <w:left w:val="none" w:sz="0" w:space="0" w:color="auto"/>
            <w:bottom w:val="none" w:sz="0" w:space="0" w:color="auto"/>
            <w:right w:val="none" w:sz="0" w:space="0" w:color="auto"/>
          </w:divBdr>
        </w:div>
        <w:div w:id="1550335271">
          <w:marLeft w:val="274"/>
          <w:marRight w:val="0"/>
          <w:marTop w:val="0"/>
          <w:marBottom w:val="60"/>
          <w:divBdr>
            <w:top w:val="none" w:sz="0" w:space="0" w:color="auto"/>
            <w:left w:val="none" w:sz="0" w:space="0" w:color="auto"/>
            <w:bottom w:val="none" w:sz="0" w:space="0" w:color="auto"/>
            <w:right w:val="none" w:sz="0" w:space="0" w:color="auto"/>
          </w:divBdr>
        </w:div>
        <w:div w:id="2075734879">
          <w:marLeft w:val="274"/>
          <w:marRight w:val="0"/>
          <w:marTop w:val="0"/>
          <w:marBottom w:val="60"/>
          <w:divBdr>
            <w:top w:val="none" w:sz="0" w:space="0" w:color="auto"/>
            <w:left w:val="none" w:sz="0" w:space="0" w:color="auto"/>
            <w:bottom w:val="none" w:sz="0" w:space="0" w:color="auto"/>
            <w:right w:val="none" w:sz="0" w:space="0" w:color="auto"/>
          </w:divBdr>
        </w:div>
      </w:divsChild>
    </w:div>
    <w:div w:id="764349341">
      <w:bodyDiv w:val="1"/>
      <w:marLeft w:val="0"/>
      <w:marRight w:val="0"/>
      <w:marTop w:val="0"/>
      <w:marBottom w:val="0"/>
      <w:divBdr>
        <w:top w:val="none" w:sz="0" w:space="0" w:color="auto"/>
        <w:left w:val="none" w:sz="0" w:space="0" w:color="auto"/>
        <w:bottom w:val="none" w:sz="0" w:space="0" w:color="auto"/>
        <w:right w:val="none" w:sz="0" w:space="0" w:color="auto"/>
      </w:divBdr>
      <w:divsChild>
        <w:div w:id="1082484203">
          <w:marLeft w:val="288"/>
          <w:marRight w:val="0"/>
          <w:marTop w:val="0"/>
          <w:marBottom w:val="0"/>
          <w:divBdr>
            <w:top w:val="none" w:sz="0" w:space="0" w:color="auto"/>
            <w:left w:val="none" w:sz="0" w:space="0" w:color="auto"/>
            <w:bottom w:val="none" w:sz="0" w:space="0" w:color="auto"/>
            <w:right w:val="none" w:sz="0" w:space="0" w:color="auto"/>
          </w:divBdr>
        </w:div>
        <w:div w:id="274144535">
          <w:marLeft w:val="562"/>
          <w:marRight w:val="0"/>
          <w:marTop w:val="0"/>
          <w:marBottom w:val="0"/>
          <w:divBdr>
            <w:top w:val="none" w:sz="0" w:space="0" w:color="auto"/>
            <w:left w:val="none" w:sz="0" w:space="0" w:color="auto"/>
            <w:bottom w:val="none" w:sz="0" w:space="0" w:color="auto"/>
            <w:right w:val="none" w:sz="0" w:space="0" w:color="auto"/>
          </w:divBdr>
        </w:div>
        <w:div w:id="84688241">
          <w:marLeft w:val="202"/>
          <w:marRight w:val="0"/>
          <w:marTop w:val="0"/>
          <w:marBottom w:val="0"/>
          <w:divBdr>
            <w:top w:val="none" w:sz="0" w:space="0" w:color="auto"/>
            <w:left w:val="none" w:sz="0" w:space="0" w:color="auto"/>
            <w:bottom w:val="none" w:sz="0" w:space="0" w:color="auto"/>
            <w:right w:val="none" w:sz="0" w:space="0" w:color="auto"/>
          </w:divBdr>
        </w:div>
        <w:div w:id="538709367">
          <w:marLeft w:val="562"/>
          <w:marRight w:val="0"/>
          <w:marTop w:val="0"/>
          <w:marBottom w:val="0"/>
          <w:divBdr>
            <w:top w:val="none" w:sz="0" w:space="0" w:color="auto"/>
            <w:left w:val="none" w:sz="0" w:space="0" w:color="auto"/>
            <w:bottom w:val="none" w:sz="0" w:space="0" w:color="auto"/>
            <w:right w:val="none" w:sz="0" w:space="0" w:color="auto"/>
          </w:divBdr>
        </w:div>
        <w:div w:id="990329468">
          <w:marLeft w:val="288"/>
          <w:marRight w:val="0"/>
          <w:marTop w:val="0"/>
          <w:marBottom w:val="0"/>
          <w:divBdr>
            <w:top w:val="none" w:sz="0" w:space="0" w:color="auto"/>
            <w:left w:val="none" w:sz="0" w:space="0" w:color="auto"/>
            <w:bottom w:val="none" w:sz="0" w:space="0" w:color="auto"/>
            <w:right w:val="none" w:sz="0" w:space="0" w:color="auto"/>
          </w:divBdr>
        </w:div>
        <w:div w:id="1042558984">
          <w:marLeft w:val="562"/>
          <w:marRight w:val="0"/>
          <w:marTop w:val="0"/>
          <w:marBottom w:val="0"/>
          <w:divBdr>
            <w:top w:val="none" w:sz="0" w:space="0" w:color="auto"/>
            <w:left w:val="none" w:sz="0" w:space="0" w:color="auto"/>
            <w:bottom w:val="none" w:sz="0" w:space="0" w:color="auto"/>
            <w:right w:val="none" w:sz="0" w:space="0" w:color="auto"/>
          </w:divBdr>
        </w:div>
        <w:div w:id="554239956">
          <w:marLeft w:val="562"/>
          <w:marRight w:val="0"/>
          <w:marTop w:val="0"/>
          <w:marBottom w:val="0"/>
          <w:divBdr>
            <w:top w:val="none" w:sz="0" w:space="0" w:color="auto"/>
            <w:left w:val="none" w:sz="0" w:space="0" w:color="auto"/>
            <w:bottom w:val="none" w:sz="0" w:space="0" w:color="auto"/>
            <w:right w:val="none" w:sz="0" w:space="0" w:color="auto"/>
          </w:divBdr>
        </w:div>
        <w:div w:id="1404446091">
          <w:marLeft w:val="562"/>
          <w:marRight w:val="0"/>
          <w:marTop w:val="0"/>
          <w:marBottom w:val="0"/>
          <w:divBdr>
            <w:top w:val="none" w:sz="0" w:space="0" w:color="auto"/>
            <w:left w:val="none" w:sz="0" w:space="0" w:color="auto"/>
            <w:bottom w:val="none" w:sz="0" w:space="0" w:color="auto"/>
            <w:right w:val="none" w:sz="0" w:space="0" w:color="auto"/>
          </w:divBdr>
        </w:div>
        <w:div w:id="1647860151">
          <w:marLeft w:val="288"/>
          <w:marRight w:val="0"/>
          <w:marTop w:val="0"/>
          <w:marBottom w:val="0"/>
          <w:divBdr>
            <w:top w:val="none" w:sz="0" w:space="0" w:color="auto"/>
            <w:left w:val="none" w:sz="0" w:space="0" w:color="auto"/>
            <w:bottom w:val="none" w:sz="0" w:space="0" w:color="auto"/>
            <w:right w:val="none" w:sz="0" w:space="0" w:color="auto"/>
          </w:divBdr>
        </w:div>
        <w:div w:id="850335575">
          <w:marLeft w:val="648"/>
          <w:marRight w:val="0"/>
          <w:marTop w:val="0"/>
          <w:marBottom w:val="0"/>
          <w:divBdr>
            <w:top w:val="none" w:sz="0" w:space="0" w:color="auto"/>
            <w:left w:val="none" w:sz="0" w:space="0" w:color="auto"/>
            <w:bottom w:val="none" w:sz="0" w:space="0" w:color="auto"/>
            <w:right w:val="none" w:sz="0" w:space="0" w:color="auto"/>
          </w:divBdr>
        </w:div>
        <w:div w:id="1842772685">
          <w:marLeft w:val="648"/>
          <w:marRight w:val="0"/>
          <w:marTop w:val="0"/>
          <w:marBottom w:val="0"/>
          <w:divBdr>
            <w:top w:val="none" w:sz="0" w:space="0" w:color="auto"/>
            <w:left w:val="none" w:sz="0" w:space="0" w:color="auto"/>
            <w:bottom w:val="none" w:sz="0" w:space="0" w:color="auto"/>
            <w:right w:val="none" w:sz="0" w:space="0" w:color="auto"/>
          </w:divBdr>
        </w:div>
      </w:divsChild>
    </w:div>
    <w:div w:id="773670930">
      <w:bodyDiv w:val="1"/>
      <w:marLeft w:val="0"/>
      <w:marRight w:val="0"/>
      <w:marTop w:val="0"/>
      <w:marBottom w:val="0"/>
      <w:divBdr>
        <w:top w:val="none" w:sz="0" w:space="0" w:color="auto"/>
        <w:left w:val="none" w:sz="0" w:space="0" w:color="auto"/>
        <w:bottom w:val="none" w:sz="0" w:space="0" w:color="auto"/>
        <w:right w:val="none" w:sz="0" w:space="0" w:color="auto"/>
      </w:divBdr>
      <w:divsChild>
        <w:div w:id="1082992557">
          <w:marLeft w:val="562"/>
          <w:marRight w:val="0"/>
          <w:marTop w:val="0"/>
          <w:marBottom w:val="60"/>
          <w:divBdr>
            <w:top w:val="none" w:sz="0" w:space="0" w:color="auto"/>
            <w:left w:val="none" w:sz="0" w:space="0" w:color="auto"/>
            <w:bottom w:val="none" w:sz="0" w:space="0" w:color="auto"/>
            <w:right w:val="none" w:sz="0" w:space="0" w:color="auto"/>
          </w:divBdr>
        </w:div>
        <w:div w:id="1097749176">
          <w:marLeft w:val="562"/>
          <w:marRight w:val="0"/>
          <w:marTop w:val="0"/>
          <w:marBottom w:val="60"/>
          <w:divBdr>
            <w:top w:val="none" w:sz="0" w:space="0" w:color="auto"/>
            <w:left w:val="none" w:sz="0" w:space="0" w:color="auto"/>
            <w:bottom w:val="none" w:sz="0" w:space="0" w:color="auto"/>
            <w:right w:val="none" w:sz="0" w:space="0" w:color="auto"/>
          </w:divBdr>
        </w:div>
        <w:div w:id="885332191">
          <w:marLeft w:val="562"/>
          <w:marRight w:val="0"/>
          <w:marTop w:val="0"/>
          <w:marBottom w:val="60"/>
          <w:divBdr>
            <w:top w:val="none" w:sz="0" w:space="0" w:color="auto"/>
            <w:left w:val="none" w:sz="0" w:space="0" w:color="auto"/>
            <w:bottom w:val="none" w:sz="0" w:space="0" w:color="auto"/>
            <w:right w:val="none" w:sz="0" w:space="0" w:color="auto"/>
          </w:divBdr>
        </w:div>
      </w:divsChild>
    </w:div>
    <w:div w:id="796679131">
      <w:bodyDiv w:val="1"/>
      <w:marLeft w:val="0"/>
      <w:marRight w:val="0"/>
      <w:marTop w:val="0"/>
      <w:marBottom w:val="0"/>
      <w:divBdr>
        <w:top w:val="none" w:sz="0" w:space="0" w:color="auto"/>
        <w:left w:val="none" w:sz="0" w:space="0" w:color="auto"/>
        <w:bottom w:val="none" w:sz="0" w:space="0" w:color="auto"/>
        <w:right w:val="none" w:sz="0" w:space="0" w:color="auto"/>
      </w:divBdr>
    </w:div>
    <w:div w:id="919027808">
      <w:bodyDiv w:val="1"/>
      <w:marLeft w:val="0"/>
      <w:marRight w:val="0"/>
      <w:marTop w:val="0"/>
      <w:marBottom w:val="0"/>
      <w:divBdr>
        <w:top w:val="none" w:sz="0" w:space="0" w:color="auto"/>
        <w:left w:val="none" w:sz="0" w:space="0" w:color="auto"/>
        <w:bottom w:val="none" w:sz="0" w:space="0" w:color="auto"/>
        <w:right w:val="none" w:sz="0" w:space="0" w:color="auto"/>
      </w:divBdr>
      <w:divsChild>
        <w:div w:id="634994818">
          <w:marLeft w:val="1166"/>
          <w:marRight w:val="0"/>
          <w:marTop w:val="72"/>
          <w:marBottom w:val="0"/>
          <w:divBdr>
            <w:top w:val="none" w:sz="0" w:space="0" w:color="auto"/>
            <w:left w:val="none" w:sz="0" w:space="0" w:color="auto"/>
            <w:bottom w:val="none" w:sz="0" w:space="0" w:color="auto"/>
            <w:right w:val="none" w:sz="0" w:space="0" w:color="auto"/>
          </w:divBdr>
        </w:div>
        <w:div w:id="971057733">
          <w:marLeft w:val="1166"/>
          <w:marRight w:val="0"/>
          <w:marTop w:val="72"/>
          <w:marBottom w:val="0"/>
          <w:divBdr>
            <w:top w:val="none" w:sz="0" w:space="0" w:color="auto"/>
            <w:left w:val="none" w:sz="0" w:space="0" w:color="auto"/>
            <w:bottom w:val="none" w:sz="0" w:space="0" w:color="auto"/>
            <w:right w:val="none" w:sz="0" w:space="0" w:color="auto"/>
          </w:divBdr>
        </w:div>
      </w:divsChild>
    </w:div>
    <w:div w:id="929391814">
      <w:bodyDiv w:val="1"/>
      <w:marLeft w:val="0"/>
      <w:marRight w:val="0"/>
      <w:marTop w:val="0"/>
      <w:marBottom w:val="0"/>
      <w:divBdr>
        <w:top w:val="none" w:sz="0" w:space="0" w:color="auto"/>
        <w:left w:val="none" w:sz="0" w:space="0" w:color="auto"/>
        <w:bottom w:val="none" w:sz="0" w:space="0" w:color="auto"/>
        <w:right w:val="none" w:sz="0" w:space="0" w:color="auto"/>
      </w:divBdr>
    </w:div>
    <w:div w:id="944583096">
      <w:bodyDiv w:val="1"/>
      <w:marLeft w:val="0"/>
      <w:marRight w:val="0"/>
      <w:marTop w:val="0"/>
      <w:marBottom w:val="0"/>
      <w:divBdr>
        <w:top w:val="none" w:sz="0" w:space="0" w:color="auto"/>
        <w:left w:val="none" w:sz="0" w:space="0" w:color="auto"/>
        <w:bottom w:val="none" w:sz="0" w:space="0" w:color="auto"/>
        <w:right w:val="none" w:sz="0" w:space="0" w:color="auto"/>
      </w:divBdr>
      <w:divsChild>
        <w:div w:id="32508476">
          <w:marLeft w:val="1166"/>
          <w:marRight w:val="0"/>
          <w:marTop w:val="96"/>
          <w:marBottom w:val="0"/>
          <w:divBdr>
            <w:top w:val="none" w:sz="0" w:space="0" w:color="auto"/>
            <w:left w:val="none" w:sz="0" w:space="0" w:color="auto"/>
            <w:bottom w:val="none" w:sz="0" w:space="0" w:color="auto"/>
            <w:right w:val="none" w:sz="0" w:space="0" w:color="auto"/>
          </w:divBdr>
        </w:div>
      </w:divsChild>
    </w:div>
    <w:div w:id="995037326">
      <w:bodyDiv w:val="1"/>
      <w:marLeft w:val="0"/>
      <w:marRight w:val="0"/>
      <w:marTop w:val="0"/>
      <w:marBottom w:val="0"/>
      <w:divBdr>
        <w:top w:val="none" w:sz="0" w:space="0" w:color="auto"/>
        <w:left w:val="none" w:sz="0" w:space="0" w:color="auto"/>
        <w:bottom w:val="none" w:sz="0" w:space="0" w:color="auto"/>
        <w:right w:val="none" w:sz="0" w:space="0" w:color="auto"/>
      </w:divBdr>
    </w:div>
    <w:div w:id="1035540815">
      <w:bodyDiv w:val="1"/>
      <w:marLeft w:val="0"/>
      <w:marRight w:val="0"/>
      <w:marTop w:val="0"/>
      <w:marBottom w:val="0"/>
      <w:divBdr>
        <w:top w:val="none" w:sz="0" w:space="0" w:color="auto"/>
        <w:left w:val="none" w:sz="0" w:space="0" w:color="auto"/>
        <w:bottom w:val="none" w:sz="0" w:space="0" w:color="auto"/>
        <w:right w:val="none" w:sz="0" w:space="0" w:color="auto"/>
      </w:divBdr>
    </w:div>
    <w:div w:id="1088234614">
      <w:bodyDiv w:val="1"/>
      <w:marLeft w:val="0"/>
      <w:marRight w:val="0"/>
      <w:marTop w:val="0"/>
      <w:marBottom w:val="0"/>
      <w:divBdr>
        <w:top w:val="none" w:sz="0" w:space="0" w:color="auto"/>
        <w:left w:val="none" w:sz="0" w:space="0" w:color="auto"/>
        <w:bottom w:val="none" w:sz="0" w:space="0" w:color="auto"/>
        <w:right w:val="none" w:sz="0" w:space="0" w:color="auto"/>
      </w:divBdr>
      <w:divsChild>
        <w:div w:id="845706597">
          <w:marLeft w:val="1166"/>
          <w:marRight w:val="0"/>
          <w:marTop w:val="115"/>
          <w:marBottom w:val="0"/>
          <w:divBdr>
            <w:top w:val="none" w:sz="0" w:space="0" w:color="auto"/>
            <w:left w:val="none" w:sz="0" w:space="0" w:color="auto"/>
            <w:bottom w:val="none" w:sz="0" w:space="0" w:color="auto"/>
            <w:right w:val="none" w:sz="0" w:space="0" w:color="auto"/>
          </w:divBdr>
        </w:div>
      </w:divsChild>
    </w:div>
    <w:div w:id="1118262244">
      <w:bodyDiv w:val="1"/>
      <w:marLeft w:val="0"/>
      <w:marRight w:val="0"/>
      <w:marTop w:val="0"/>
      <w:marBottom w:val="0"/>
      <w:divBdr>
        <w:top w:val="none" w:sz="0" w:space="0" w:color="auto"/>
        <w:left w:val="none" w:sz="0" w:space="0" w:color="auto"/>
        <w:bottom w:val="none" w:sz="0" w:space="0" w:color="auto"/>
        <w:right w:val="none" w:sz="0" w:space="0" w:color="auto"/>
      </w:divBdr>
    </w:div>
    <w:div w:id="1130441070">
      <w:bodyDiv w:val="1"/>
      <w:marLeft w:val="0"/>
      <w:marRight w:val="0"/>
      <w:marTop w:val="0"/>
      <w:marBottom w:val="0"/>
      <w:divBdr>
        <w:top w:val="none" w:sz="0" w:space="0" w:color="auto"/>
        <w:left w:val="none" w:sz="0" w:space="0" w:color="auto"/>
        <w:bottom w:val="none" w:sz="0" w:space="0" w:color="auto"/>
        <w:right w:val="none" w:sz="0" w:space="0" w:color="auto"/>
      </w:divBdr>
    </w:div>
    <w:div w:id="1202326762">
      <w:bodyDiv w:val="1"/>
      <w:marLeft w:val="0"/>
      <w:marRight w:val="0"/>
      <w:marTop w:val="0"/>
      <w:marBottom w:val="0"/>
      <w:divBdr>
        <w:top w:val="none" w:sz="0" w:space="0" w:color="auto"/>
        <w:left w:val="none" w:sz="0" w:space="0" w:color="auto"/>
        <w:bottom w:val="none" w:sz="0" w:space="0" w:color="auto"/>
        <w:right w:val="none" w:sz="0" w:space="0" w:color="auto"/>
      </w:divBdr>
      <w:divsChild>
        <w:div w:id="1480027979">
          <w:marLeft w:val="706"/>
          <w:marRight w:val="0"/>
          <w:marTop w:val="0"/>
          <w:marBottom w:val="60"/>
          <w:divBdr>
            <w:top w:val="none" w:sz="0" w:space="0" w:color="auto"/>
            <w:left w:val="none" w:sz="0" w:space="0" w:color="auto"/>
            <w:bottom w:val="none" w:sz="0" w:space="0" w:color="auto"/>
            <w:right w:val="none" w:sz="0" w:space="0" w:color="auto"/>
          </w:divBdr>
        </w:div>
      </w:divsChild>
    </w:div>
    <w:div w:id="1297906220">
      <w:bodyDiv w:val="1"/>
      <w:marLeft w:val="0"/>
      <w:marRight w:val="0"/>
      <w:marTop w:val="0"/>
      <w:marBottom w:val="0"/>
      <w:divBdr>
        <w:top w:val="none" w:sz="0" w:space="0" w:color="auto"/>
        <w:left w:val="none" w:sz="0" w:space="0" w:color="auto"/>
        <w:bottom w:val="none" w:sz="0" w:space="0" w:color="auto"/>
        <w:right w:val="none" w:sz="0" w:space="0" w:color="auto"/>
      </w:divBdr>
      <w:divsChild>
        <w:div w:id="644630677">
          <w:marLeft w:val="288"/>
          <w:marRight w:val="0"/>
          <w:marTop w:val="0"/>
          <w:marBottom w:val="0"/>
          <w:divBdr>
            <w:top w:val="none" w:sz="0" w:space="0" w:color="auto"/>
            <w:left w:val="none" w:sz="0" w:space="0" w:color="auto"/>
            <w:bottom w:val="none" w:sz="0" w:space="0" w:color="auto"/>
            <w:right w:val="none" w:sz="0" w:space="0" w:color="auto"/>
          </w:divBdr>
        </w:div>
        <w:div w:id="1727144467">
          <w:marLeft w:val="562"/>
          <w:marRight w:val="0"/>
          <w:marTop w:val="0"/>
          <w:marBottom w:val="0"/>
          <w:divBdr>
            <w:top w:val="none" w:sz="0" w:space="0" w:color="auto"/>
            <w:left w:val="none" w:sz="0" w:space="0" w:color="auto"/>
            <w:bottom w:val="none" w:sz="0" w:space="0" w:color="auto"/>
            <w:right w:val="none" w:sz="0" w:space="0" w:color="auto"/>
          </w:divBdr>
        </w:div>
        <w:div w:id="352850154">
          <w:marLeft w:val="562"/>
          <w:marRight w:val="0"/>
          <w:marTop w:val="0"/>
          <w:marBottom w:val="0"/>
          <w:divBdr>
            <w:top w:val="none" w:sz="0" w:space="0" w:color="auto"/>
            <w:left w:val="none" w:sz="0" w:space="0" w:color="auto"/>
            <w:bottom w:val="none" w:sz="0" w:space="0" w:color="auto"/>
            <w:right w:val="none" w:sz="0" w:space="0" w:color="auto"/>
          </w:divBdr>
        </w:div>
        <w:div w:id="2080056428">
          <w:marLeft w:val="562"/>
          <w:marRight w:val="0"/>
          <w:marTop w:val="0"/>
          <w:marBottom w:val="0"/>
          <w:divBdr>
            <w:top w:val="none" w:sz="0" w:space="0" w:color="auto"/>
            <w:left w:val="none" w:sz="0" w:space="0" w:color="auto"/>
            <w:bottom w:val="none" w:sz="0" w:space="0" w:color="auto"/>
            <w:right w:val="none" w:sz="0" w:space="0" w:color="auto"/>
          </w:divBdr>
        </w:div>
        <w:div w:id="548733373">
          <w:marLeft w:val="562"/>
          <w:marRight w:val="0"/>
          <w:marTop w:val="0"/>
          <w:marBottom w:val="0"/>
          <w:divBdr>
            <w:top w:val="none" w:sz="0" w:space="0" w:color="auto"/>
            <w:left w:val="none" w:sz="0" w:space="0" w:color="auto"/>
            <w:bottom w:val="none" w:sz="0" w:space="0" w:color="auto"/>
            <w:right w:val="none" w:sz="0" w:space="0" w:color="auto"/>
          </w:divBdr>
        </w:div>
        <w:div w:id="1045986336">
          <w:marLeft w:val="288"/>
          <w:marRight w:val="0"/>
          <w:marTop w:val="0"/>
          <w:marBottom w:val="0"/>
          <w:divBdr>
            <w:top w:val="none" w:sz="0" w:space="0" w:color="auto"/>
            <w:left w:val="none" w:sz="0" w:space="0" w:color="auto"/>
            <w:bottom w:val="none" w:sz="0" w:space="0" w:color="auto"/>
            <w:right w:val="none" w:sz="0" w:space="0" w:color="auto"/>
          </w:divBdr>
        </w:div>
        <w:div w:id="1022245850">
          <w:marLeft w:val="562"/>
          <w:marRight w:val="0"/>
          <w:marTop w:val="0"/>
          <w:marBottom w:val="0"/>
          <w:divBdr>
            <w:top w:val="none" w:sz="0" w:space="0" w:color="auto"/>
            <w:left w:val="none" w:sz="0" w:space="0" w:color="auto"/>
            <w:bottom w:val="none" w:sz="0" w:space="0" w:color="auto"/>
            <w:right w:val="none" w:sz="0" w:space="0" w:color="auto"/>
          </w:divBdr>
        </w:div>
        <w:div w:id="1638417271">
          <w:marLeft w:val="562"/>
          <w:marRight w:val="0"/>
          <w:marTop w:val="0"/>
          <w:marBottom w:val="0"/>
          <w:divBdr>
            <w:top w:val="none" w:sz="0" w:space="0" w:color="auto"/>
            <w:left w:val="none" w:sz="0" w:space="0" w:color="auto"/>
            <w:bottom w:val="none" w:sz="0" w:space="0" w:color="auto"/>
            <w:right w:val="none" w:sz="0" w:space="0" w:color="auto"/>
          </w:divBdr>
        </w:div>
        <w:div w:id="1525484685">
          <w:marLeft w:val="288"/>
          <w:marRight w:val="0"/>
          <w:marTop w:val="0"/>
          <w:marBottom w:val="0"/>
          <w:divBdr>
            <w:top w:val="none" w:sz="0" w:space="0" w:color="auto"/>
            <w:left w:val="none" w:sz="0" w:space="0" w:color="auto"/>
            <w:bottom w:val="none" w:sz="0" w:space="0" w:color="auto"/>
            <w:right w:val="none" w:sz="0" w:space="0" w:color="auto"/>
          </w:divBdr>
        </w:div>
        <w:div w:id="1420520123">
          <w:marLeft w:val="562"/>
          <w:marRight w:val="0"/>
          <w:marTop w:val="0"/>
          <w:marBottom w:val="0"/>
          <w:divBdr>
            <w:top w:val="none" w:sz="0" w:space="0" w:color="auto"/>
            <w:left w:val="none" w:sz="0" w:space="0" w:color="auto"/>
            <w:bottom w:val="none" w:sz="0" w:space="0" w:color="auto"/>
            <w:right w:val="none" w:sz="0" w:space="0" w:color="auto"/>
          </w:divBdr>
        </w:div>
        <w:div w:id="1899782633">
          <w:marLeft w:val="562"/>
          <w:marRight w:val="0"/>
          <w:marTop w:val="0"/>
          <w:marBottom w:val="0"/>
          <w:divBdr>
            <w:top w:val="none" w:sz="0" w:space="0" w:color="auto"/>
            <w:left w:val="none" w:sz="0" w:space="0" w:color="auto"/>
            <w:bottom w:val="none" w:sz="0" w:space="0" w:color="auto"/>
            <w:right w:val="none" w:sz="0" w:space="0" w:color="auto"/>
          </w:divBdr>
        </w:div>
        <w:div w:id="790439394">
          <w:marLeft w:val="562"/>
          <w:marRight w:val="0"/>
          <w:marTop w:val="0"/>
          <w:marBottom w:val="0"/>
          <w:divBdr>
            <w:top w:val="none" w:sz="0" w:space="0" w:color="auto"/>
            <w:left w:val="none" w:sz="0" w:space="0" w:color="auto"/>
            <w:bottom w:val="none" w:sz="0" w:space="0" w:color="auto"/>
            <w:right w:val="none" w:sz="0" w:space="0" w:color="auto"/>
          </w:divBdr>
        </w:div>
        <w:div w:id="2086953951">
          <w:marLeft w:val="562"/>
          <w:marRight w:val="0"/>
          <w:marTop w:val="0"/>
          <w:marBottom w:val="0"/>
          <w:divBdr>
            <w:top w:val="none" w:sz="0" w:space="0" w:color="auto"/>
            <w:left w:val="none" w:sz="0" w:space="0" w:color="auto"/>
            <w:bottom w:val="none" w:sz="0" w:space="0" w:color="auto"/>
            <w:right w:val="none" w:sz="0" w:space="0" w:color="auto"/>
          </w:divBdr>
        </w:div>
        <w:div w:id="2018457838">
          <w:marLeft w:val="922"/>
          <w:marRight w:val="0"/>
          <w:marTop w:val="0"/>
          <w:marBottom w:val="0"/>
          <w:divBdr>
            <w:top w:val="none" w:sz="0" w:space="0" w:color="auto"/>
            <w:left w:val="none" w:sz="0" w:space="0" w:color="auto"/>
            <w:bottom w:val="none" w:sz="0" w:space="0" w:color="auto"/>
            <w:right w:val="none" w:sz="0" w:space="0" w:color="auto"/>
          </w:divBdr>
        </w:div>
        <w:div w:id="1186092915">
          <w:marLeft w:val="922"/>
          <w:marRight w:val="0"/>
          <w:marTop w:val="0"/>
          <w:marBottom w:val="0"/>
          <w:divBdr>
            <w:top w:val="none" w:sz="0" w:space="0" w:color="auto"/>
            <w:left w:val="none" w:sz="0" w:space="0" w:color="auto"/>
            <w:bottom w:val="none" w:sz="0" w:space="0" w:color="auto"/>
            <w:right w:val="none" w:sz="0" w:space="0" w:color="auto"/>
          </w:divBdr>
        </w:div>
        <w:div w:id="1514415258">
          <w:marLeft w:val="562"/>
          <w:marRight w:val="0"/>
          <w:marTop w:val="0"/>
          <w:marBottom w:val="0"/>
          <w:divBdr>
            <w:top w:val="none" w:sz="0" w:space="0" w:color="auto"/>
            <w:left w:val="none" w:sz="0" w:space="0" w:color="auto"/>
            <w:bottom w:val="none" w:sz="0" w:space="0" w:color="auto"/>
            <w:right w:val="none" w:sz="0" w:space="0" w:color="auto"/>
          </w:divBdr>
        </w:div>
      </w:divsChild>
    </w:div>
    <w:div w:id="1385832932">
      <w:bodyDiv w:val="1"/>
      <w:marLeft w:val="0"/>
      <w:marRight w:val="0"/>
      <w:marTop w:val="0"/>
      <w:marBottom w:val="0"/>
      <w:divBdr>
        <w:top w:val="none" w:sz="0" w:space="0" w:color="auto"/>
        <w:left w:val="none" w:sz="0" w:space="0" w:color="auto"/>
        <w:bottom w:val="none" w:sz="0" w:space="0" w:color="auto"/>
        <w:right w:val="none" w:sz="0" w:space="0" w:color="auto"/>
      </w:divBdr>
      <w:divsChild>
        <w:div w:id="1680886046">
          <w:marLeft w:val="288"/>
          <w:marRight w:val="0"/>
          <w:marTop w:val="0"/>
          <w:marBottom w:val="0"/>
          <w:divBdr>
            <w:top w:val="none" w:sz="0" w:space="0" w:color="auto"/>
            <w:left w:val="none" w:sz="0" w:space="0" w:color="auto"/>
            <w:bottom w:val="none" w:sz="0" w:space="0" w:color="auto"/>
            <w:right w:val="none" w:sz="0" w:space="0" w:color="auto"/>
          </w:divBdr>
        </w:div>
        <w:div w:id="35862632">
          <w:marLeft w:val="562"/>
          <w:marRight w:val="0"/>
          <w:marTop w:val="0"/>
          <w:marBottom w:val="0"/>
          <w:divBdr>
            <w:top w:val="none" w:sz="0" w:space="0" w:color="auto"/>
            <w:left w:val="none" w:sz="0" w:space="0" w:color="auto"/>
            <w:bottom w:val="none" w:sz="0" w:space="0" w:color="auto"/>
            <w:right w:val="none" w:sz="0" w:space="0" w:color="auto"/>
          </w:divBdr>
        </w:div>
        <w:div w:id="1460108965">
          <w:marLeft w:val="288"/>
          <w:marRight w:val="0"/>
          <w:marTop w:val="0"/>
          <w:marBottom w:val="0"/>
          <w:divBdr>
            <w:top w:val="none" w:sz="0" w:space="0" w:color="auto"/>
            <w:left w:val="none" w:sz="0" w:space="0" w:color="auto"/>
            <w:bottom w:val="none" w:sz="0" w:space="0" w:color="auto"/>
            <w:right w:val="none" w:sz="0" w:space="0" w:color="auto"/>
          </w:divBdr>
        </w:div>
        <w:div w:id="474878901">
          <w:marLeft w:val="562"/>
          <w:marRight w:val="0"/>
          <w:marTop w:val="0"/>
          <w:marBottom w:val="0"/>
          <w:divBdr>
            <w:top w:val="none" w:sz="0" w:space="0" w:color="auto"/>
            <w:left w:val="none" w:sz="0" w:space="0" w:color="auto"/>
            <w:bottom w:val="none" w:sz="0" w:space="0" w:color="auto"/>
            <w:right w:val="none" w:sz="0" w:space="0" w:color="auto"/>
          </w:divBdr>
        </w:div>
        <w:div w:id="829365807">
          <w:marLeft w:val="274"/>
          <w:marRight w:val="0"/>
          <w:marTop w:val="0"/>
          <w:marBottom w:val="0"/>
          <w:divBdr>
            <w:top w:val="none" w:sz="0" w:space="0" w:color="auto"/>
            <w:left w:val="none" w:sz="0" w:space="0" w:color="auto"/>
            <w:bottom w:val="none" w:sz="0" w:space="0" w:color="auto"/>
            <w:right w:val="none" w:sz="0" w:space="0" w:color="auto"/>
          </w:divBdr>
        </w:div>
        <w:div w:id="609777268">
          <w:marLeft w:val="562"/>
          <w:marRight w:val="0"/>
          <w:marTop w:val="0"/>
          <w:marBottom w:val="0"/>
          <w:divBdr>
            <w:top w:val="none" w:sz="0" w:space="0" w:color="auto"/>
            <w:left w:val="none" w:sz="0" w:space="0" w:color="auto"/>
            <w:bottom w:val="none" w:sz="0" w:space="0" w:color="auto"/>
            <w:right w:val="none" w:sz="0" w:space="0" w:color="auto"/>
          </w:divBdr>
        </w:div>
        <w:div w:id="1766921374">
          <w:marLeft w:val="922"/>
          <w:marRight w:val="0"/>
          <w:marTop w:val="0"/>
          <w:marBottom w:val="0"/>
          <w:divBdr>
            <w:top w:val="none" w:sz="0" w:space="0" w:color="auto"/>
            <w:left w:val="none" w:sz="0" w:space="0" w:color="auto"/>
            <w:bottom w:val="none" w:sz="0" w:space="0" w:color="auto"/>
            <w:right w:val="none" w:sz="0" w:space="0" w:color="auto"/>
          </w:divBdr>
        </w:div>
        <w:div w:id="642081484">
          <w:marLeft w:val="922"/>
          <w:marRight w:val="0"/>
          <w:marTop w:val="0"/>
          <w:marBottom w:val="0"/>
          <w:divBdr>
            <w:top w:val="none" w:sz="0" w:space="0" w:color="auto"/>
            <w:left w:val="none" w:sz="0" w:space="0" w:color="auto"/>
            <w:bottom w:val="none" w:sz="0" w:space="0" w:color="auto"/>
            <w:right w:val="none" w:sz="0" w:space="0" w:color="auto"/>
          </w:divBdr>
        </w:div>
        <w:div w:id="1647514988">
          <w:marLeft w:val="922"/>
          <w:marRight w:val="0"/>
          <w:marTop w:val="0"/>
          <w:marBottom w:val="0"/>
          <w:divBdr>
            <w:top w:val="none" w:sz="0" w:space="0" w:color="auto"/>
            <w:left w:val="none" w:sz="0" w:space="0" w:color="auto"/>
            <w:bottom w:val="none" w:sz="0" w:space="0" w:color="auto"/>
            <w:right w:val="none" w:sz="0" w:space="0" w:color="auto"/>
          </w:divBdr>
        </w:div>
        <w:div w:id="1951010218">
          <w:marLeft w:val="922"/>
          <w:marRight w:val="0"/>
          <w:marTop w:val="0"/>
          <w:marBottom w:val="0"/>
          <w:divBdr>
            <w:top w:val="none" w:sz="0" w:space="0" w:color="auto"/>
            <w:left w:val="none" w:sz="0" w:space="0" w:color="auto"/>
            <w:bottom w:val="none" w:sz="0" w:space="0" w:color="auto"/>
            <w:right w:val="none" w:sz="0" w:space="0" w:color="auto"/>
          </w:divBdr>
        </w:div>
        <w:div w:id="1511797878">
          <w:marLeft w:val="562"/>
          <w:marRight w:val="0"/>
          <w:marTop w:val="0"/>
          <w:marBottom w:val="0"/>
          <w:divBdr>
            <w:top w:val="none" w:sz="0" w:space="0" w:color="auto"/>
            <w:left w:val="none" w:sz="0" w:space="0" w:color="auto"/>
            <w:bottom w:val="none" w:sz="0" w:space="0" w:color="auto"/>
            <w:right w:val="none" w:sz="0" w:space="0" w:color="auto"/>
          </w:divBdr>
        </w:div>
        <w:div w:id="1400712529">
          <w:marLeft w:val="562"/>
          <w:marRight w:val="0"/>
          <w:marTop w:val="0"/>
          <w:marBottom w:val="0"/>
          <w:divBdr>
            <w:top w:val="none" w:sz="0" w:space="0" w:color="auto"/>
            <w:left w:val="none" w:sz="0" w:space="0" w:color="auto"/>
            <w:bottom w:val="none" w:sz="0" w:space="0" w:color="auto"/>
            <w:right w:val="none" w:sz="0" w:space="0" w:color="auto"/>
          </w:divBdr>
        </w:div>
        <w:div w:id="1658537391">
          <w:marLeft w:val="562"/>
          <w:marRight w:val="0"/>
          <w:marTop w:val="0"/>
          <w:marBottom w:val="0"/>
          <w:divBdr>
            <w:top w:val="none" w:sz="0" w:space="0" w:color="auto"/>
            <w:left w:val="none" w:sz="0" w:space="0" w:color="auto"/>
            <w:bottom w:val="none" w:sz="0" w:space="0" w:color="auto"/>
            <w:right w:val="none" w:sz="0" w:space="0" w:color="auto"/>
          </w:divBdr>
        </w:div>
        <w:div w:id="2111853770">
          <w:marLeft w:val="274"/>
          <w:marRight w:val="0"/>
          <w:marTop w:val="0"/>
          <w:marBottom w:val="0"/>
          <w:divBdr>
            <w:top w:val="none" w:sz="0" w:space="0" w:color="auto"/>
            <w:left w:val="none" w:sz="0" w:space="0" w:color="auto"/>
            <w:bottom w:val="none" w:sz="0" w:space="0" w:color="auto"/>
            <w:right w:val="none" w:sz="0" w:space="0" w:color="auto"/>
          </w:divBdr>
        </w:div>
        <w:div w:id="828441065">
          <w:marLeft w:val="562"/>
          <w:marRight w:val="0"/>
          <w:marTop w:val="0"/>
          <w:marBottom w:val="0"/>
          <w:divBdr>
            <w:top w:val="none" w:sz="0" w:space="0" w:color="auto"/>
            <w:left w:val="none" w:sz="0" w:space="0" w:color="auto"/>
            <w:bottom w:val="none" w:sz="0" w:space="0" w:color="auto"/>
            <w:right w:val="none" w:sz="0" w:space="0" w:color="auto"/>
          </w:divBdr>
        </w:div>
        <w:div w:id="1194415578">
          <w:marLeft w:val="562"/>
          <w:marRight w:val="0"/>
          <w:marTop w:val="0"/>
          <w:marBottom w:val="0"/>
          <w:divBdr>
            <w:top w:val="none" w:sz="0" w:space="0" w:color="auto"/>
            <w:left w:val="none" w:sz="0" w:space="0" w:color="auto"/>
            <w:bottom w:val="none" w:sz="0" w:space="0" w:color="auto"/>
            <w:right w:val="none" w:sz="0" w:space="0" w:color="auto"/>
          </w:divBdr>
        </w:div>
        <w:div w:id="944193125">
          <w:marLeft w:val="562"/>
          <w:marRight w:val="0"/>
          <w:marTop w:val="0"/>
          <w:marBottom w:val="0"/>
          <w:divBdr>
            <w:top w:val="none" w:sz="0" w:space="0" w:color="auto"/>
            <w:left w:val="none" w:sz="0" w:space="0" w:color="auto"/>
            <w:bottom w:val="none" w:sz="0" w:space="0" w:color="auto"/>
            <w:right w:val="none" w:sz="0" w:space="0" w:color="auto"/>
          </w:divBdr>
        </w:div>
        <w:div w:id="920875007">
          <w:marLeft w:val="274"/>
          <w:marRight w:val="0"/>
          <w:marTop w:val="0"/>
          <w:marBottom w:val="0"/>
          <w:divBdr>
            <w:top w:val="none" w:sz="0" w:space="0" w:color="auto"/>
            <w:left w:val="none" w:sz="0" w:space="0" w:color="auto"/>
            <w:bottom w:val="none" w:sz="0" w:space="0" w:color="auto"/>
            <w:right w:val="none" w:sz="0" w:space="0" w:color="auto"/>
          </w:divBdr>
        </w:div>
        <w:div w:id="323246629">
          <w:marLeft w:val="274"/>
          <w:marRight w:val="0"/>
          <w:marTop w:val="0"/>
          <w:marBottom w:val="0"/>
          <w:divBdr>
            <w:top w:val="none" w:sz="0" w:space="0" w:color="auto"/>
            <w:left w:val="none" w:sz="0" w:space="0" w:color="auto"/>
            <w:bottom w:val="none" w:sz="0" w:space="0" w:color="auto"/>
            <w:right w:val="none" w:sz="0" w:space="0" w:color="auto"/>
          </w:divBdr>
        </w:div>
      </w:divsChild>
    </w:div>
    <w:div w:id="1436097853">
      <w:bodyDiv w:val="1"/>
      <w:marLeft w:val="0"/>
      <w:marRight w:val="0"/>
      <w:marTop w:val="0"/>
      <w:marBottom w:val="0"/>
      <w:divBdr>
        <w:top w:val="none" w:sz="0" w:space="0" w:color="auto"/>
        <w:left w:val="none" w:sz="0" w:space="0" w:color="auto"/>
        <w:bottom w:val="none" w:sz="0" w:space="0" w:color="auto"/>
        <w:right w:val="none" w:sz="0" w:space="0" w:color="auto"/>
      </w:divBdr>
    </w:div>
    <w:div w:id="1439447787">
      <w:bodyDiv w:val="1"/>
      <w:marLeft w:val="0"/>
      <w:marRight w:val="0"/>
      <w:marTop w:val="0"/>
      <w:marBottom w:val="0"/>
      <w:divBdr>
        <w:top w:val="none" w:sz="0" w:space="0" w:color="auto"/>
        <w:left w:val="none" w:sz="0" w:space="0" w:color="auto"/>
        <w:bottom w:val="none" w:sz="0" w:space="0" w:color="auto"/>
        <w:right w:val="none" w:sz="0" w:space="0" w:color="auto"/>
      </w:divBdr>
      <w:divsChild>
        <w:div w:id="435902409">
          <w:marLeft w:val="1166"/>
          <w:marRight w:val="0"/>
          <w:marTop w:val="115"/>
          <w:marBottom w:val="0"/>
          <w:divBdr>
            <w:top w:val="none" w:sz="0" w:space="0" w:color="auto"/>
            <w:left w:val="none" w:sz="0" w:space="0" w:color="auto"/>
            <w:bottom w:val="none" w:sz="0" w:space="0" w:color="auto"/>
            <w:right w:val="none" w:sz="0" w:space="0" w:color="auto"/>
          </w:divBdr>
        </w:div>
      </w:divsChild>
    </w:div>
    <w:div w:id="1440028903">
      <w:bodyDiv w:val="1"/>
      <w:marLeft w:val="0"/>
      <w:marRight w:val="0"/>
      <w:marTop w:val="0"/>
      <w:marBottom w:val="0"/>
      <w:divBdr>
        <w:top w:val="none" w:sz="0" w:space="0" w:color="auto"/>
        <w:left w:val="none" w:sz="0" w:space="0" w:color="auto"/>
        <w:bottom w:val="none" w:sz="0" w:space="0" w:color="auto"/>
        <w:right w:val="none" w:sz="0" w:space="0" w:color="auto"/>
      </w:divBdr>
    </w:div>
    <w:div w:id="1454711700">
      <w:bodyDiv w:val="1"/>
      <w:marLeft w:val="0"/>
      <w:marRight w:val="0"/>
      <w:marTop w:val="0"/>
      <w:marBottom w:val="0"/>
      <w:divBdr>
        <w:top w:val="none" w:sz="0" w:space="0" w:color="auto"/>
        <w:left w:val="none" w:sz="0" w:space="0" w:color="auto"/>
        <w:bottom w:val="none" w:sz="0" w:space="0" w:color="auto"/>
        <w:right w:val="none" w:sz="0" w:space="0" w:color="auto"/>
      </w:divBdr>
    </w:div>
    <w:div w:id="1557428406">
      <w:bodyDiv w:val="1"/>
      <w:marLeft w:val="0"/>
      <w:marRight w:val="0"/>
      <w:marTop w:val="0"/>
      <w:marBottom w:val="0"/>
      <w:divBdr>
        <w:top w:val="none" w:sz="0" w:space="0" w:color="auto"/>
        <w:left w:val="none" w:sz="0" w:space="0" w:color="auto"/>
        <w:bottom w:val="none" w:sz="0" w:space="0" w:color="auto"/>
        <w:right w:val="none" w:sz="0" w:space="0" w:color="auto"/>
      </w:divBdr>
    </w:div>
    <w:div w:id="1572424412">
      <w:bodyDiv w:val="1"/>
      <w:marLeft w:val="0"/>
      <w:marRight w:val="0"/>
      <w:marTop w:val="0"/>
      <w:marBottom w:val="0"/>
      <w:divBdr>
        <w:top w:val="none" w:sz="0" w:space="0" w:color="auto"/>
        <w:left w:val="none" w:sz="0" w:space="0" w:color="auto"/>
        <w:bottom w:val="none" w:sz="0" w:space="0" w:color="auto"/>
        <w:right w:val="none" w:sz="0" w:space="0" w:color="auto"/>
      </w:divBdr>
    </w:div>
    <w:div w:id="1669215192">
      <w:bodyDiv w:val="1"/>
      <w:marLeft w:val="0"/>
      <w:marRight w:val="0"/>
      <w:marTop w:val="0"/>
      <w:marBottom w:val="0"/>
      <w:divBdr>
        <w:top w:val="none" w:sz="0" w:space="0" w:color="auto"/>
        <w:left w:val="none" w:sz="0" w:space="0" w:color="auto"/>
        <w:bottom w:val="none" w:sz="0" w:space="0" w:color="auto"/>
        <w:right w:val="none" w:sz="0" w:space="0" w:color="auto"/>
      </w:divBdr>
    </w:div>
    <w:div w:id="1729718097">
      <w:bodyDiv w:val="1"/>
      <w:marLeft w:val="0"/>
      <w:marRight w:val="0"/>
      <w:marTop w:val="0"/>
      <w:marBottom w:val="0"/>
      <w:divBdr>
        <w:top w:val="none" w:sz="0" w:space="0" w:color="auto"/>
        <w:left w:val="none" w:sz="0" w:space="0" w:color="auto"/>
        <w:bottom w:val="none" w:sz="0" w:space="0" w:color="auto"/>
        <w:right w:val="none" w:sz="0" w:space="0" w:color="auto"/>
      </w:divBdr>
      <w:divsChild>
        <w:div w:id="1044330253">
          <w:marLeft w:val="1800"/>
          <w:marRight w:val="0"/>
          <w:marTop w:val="96"/>
          <w:marBottom w:val="0"/>
          <w:divBdr>
            <w:top w:val="none" w:sz="0" w:space="0" w:color="auto"/>
            <w:left w:val="none" w:sz="0" w:space="0" w:color="auto"/>
            <w:bottom w:val="none" w:sz="0" w:space="0" w:color="auto"/>
            <w:right w:val="none" w:sz="0" w:space="0" w:color="auto"/>
          </w:divBdr>
        </w:div>
        <w:div w:id="1498106621">
          <w:marLeft w:val="1166"/>
          <w:marRight w:val="0"/>
          <w:marTop w:val="115"/>
          <w:marBottom w:val="0"/>
          <w:divBdr>
            <w:top w:val="none" w:sz="0" w:space="0" w:color="auto"/>
            <w:left w:val="none" w:sz="0" w:space="0" w:color="auto"/>
            <w:bottom w:val="none" w:sz="0" w:space="0" w:color="auto"/>
            <w:right w:val="none" w:sz="0" w:space="0" w:color="auto"/>
          </w:divBdr>
        </w:div>
        <w:div w:id="1516073184">
          <w:marLeft w:val="1166"/>
          <w:marRight w:val="0"/>
          <w:marTop w:val="115"/>
          <w:marBottom w:val="0"/>
          <w:divBdr>
            <w:top w:val="none" w:sz="0" w:space="0" w:color="auto"/>
            <w:left w:val="none" w:sz="0" w:space="0" w:color="auto"/>
            <w:bottom w:val="none" w:sz="0" w:space="0" w:color="auto"/>
            <w:right w:val="none" w:sz="0" w:space="0" w:color="auto"/>
          </w:divBdr>
        </w:div>
        <w:div w:id="1596936905">
          <w:marLeft w:val="1166"/>
          <w:marRight w:val="0"/>
          <w:marTop w:val="115"/>
          <w:marBottom w:val="0"/>
          <w:divBdr>
            <w:top w:val="none" w:sz="0" w:space="0" w:color="auto"/>
            <w:left w:val="none" w:sz="0" w:space="0" w:color="auto"/>
            <w:bottom w:val="none" w:sz="0" w:space="0" w:color="auto"/>
            <w:right w:val="none" w:sz="0" w:space="0" w:color="auto"/>
          </w:divBdr>
        </w:div>
        <w:div w:id="1858421412">
          <w:marLeft w:val="1800"/>
          <w:marRight w:val="0"/>
          <w:marTop w:val="96"/>
          <w:marBottom w:val="0"/>
          <w:divBdr>
            <w:top w:val="none" w:sz="0" w:space="0" w:color="auto"/>
            <w:left w:val="none" w:sz="0" w:space="0" w:color="auto"/>
            <w:bottom w:val="none" w:sz="0" w:space="0" w:color="auto"/>
            <w:right w:val="none" w:sz="0" w:space="0" w:color="auto"/>
          </w:divBdr>
        </w:div>
        <w:div w:id="1914703956">
          <w:marLeft w:val="1800"/>
          <w:marRight w:val="0"/>
          <w:marTop w:val="96"/>
          <w:marBottom w:val="0"/>
          <w:divBdr>
            <w:top w:val="none" w:sz="0" w:space="0" w:color="auto"/>
            <w:left w:val="none" w:sz="0" w:space="0" w:color="auto"/>
            <w:bottom w:val="none" w:sz="0" w:space="0" w:color="auto"/>
            <w:right w:val="none" w:sz="0" w:space="0" w:color="auto"/>
          </w:divBdr>
        </w:div>
        <w:div w:id="2074693944">
          <w:marLeft w:val="1800"/>
          <w:marRight w:val="0"/>
          <w:marTop w:val="96"/>
          <w:marBottom w:val="0"/>
          <w:divBdr>
            <w:top w:val="none" w:sz="0" w:space="0" w:color="auto"/>
            <w:left w:val="none" w:sz="0" w:space="0" w:color="auto"/>
            <w:bottom w:val="none" w:sz="0" w:space="0" w:color="auto"/>
            <w:right w:val="none" w:sz="0" w:space="0" w:color="auto"/>
          </w:divBdr>
        </w:div>
      </w:divsChild>
    </w:div>
    <w:div w:id="1960254730">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7626764">
      <w:bodyDiv w:val="1"/>
      <w:marLeft w:val="0"/>
      <w:marRight w:val="0"/>
      <w:marTop w:val="0"/>
      <w:marBottom w:val="0"/>
      <w:divBdr>
        <w:top w:val="none" w:sz="0" w:space="0" w:color="auto"/>
        <w:left w:val="none" w:sz="0" w:space="0" w:color="auto"/>
        <w:bottom w:val="none" w:sz="0" w:space="0" w:color="auto"/>
        <w:right w:val="none" w:sz="0" w:space="0" w:color="auto"/>
      </w:divBdr>
      <w:divsChild>
        <w:div w:id="14503346">
          <w:marLeft w:val="1800"/>
          <w:marRight w:val="0"/>
          <w:marTop w:val="91"/>
          <w:marBottom w:val="0"/>
          <w:divBdr>
            <w:top w:val="none" w:sz="0" w:space="0" w:color="auto"/>
            <w:left w:val="none" w:sz="0" w:space="0" w:color="auto"/>
            <w:bottom w:val="none" w:sz="0" w:space="0" w:color="auto"/>
            <w:right w:val="none" w:sz="0" w:space="0" w:color="auto"/>
          </w:divBdr>
        </w:div>
        <w:div w:id="82801852">
          <w:marLeft w:val="1166"/>
          <w:marRight w:val="0"/>
          <w:marTop w:val="106"/>
          <w:marBottom w:val="0"/>
          <w:divBdr>
            <w:top w:val="none" w:sz="0" w:space="0" w:color="auto"/>
            <w:left w:val="none" w:sz="0" w:space="0" w:color="auto"/>
            <w:bottom w:val="none" w:sz="0" w:space="0" w:color="auto"/>
            <w:right w:val="none" w:sz="0" w:space="0" w:color="auto"/>
          </w:divBdr>
        </w:div>
        <w:div w:id="145049214">
          <w:marLeft w:val="547"/>
          <w:marRight w:val="0"/>
          <w:marTop w:val="120"/>
          <w:marBottom w:val="0"/>
          <w:divBdr>
            <w:top w:val="none" w:sz="0" w:space="0" w:color="auto"/>
            <w:left w:val="none" w:sz="0" w:space="0" w:color="auto"/>
            <w:bottom w:val="none" w:sz="0" w:space="0" w:color="auto"/>
            <w:right w:val="none" w:sz="0" w:space="0" w:color="auto"/>
          </w:divBdr>
        </w:div>
        <w:div w:id="442649189">
          <w:marLeft w:val="1166"/>
          <w:marRight w:val="0"/>
          <w:marTop w:val="106"/>
          <w:marBottom w:val="0"/>
          <w:divBdr>
            <w:top w:val="none" w:sz="0" w:space="0" w:color="auto"/>
            <w:left w:val="none" w:sz="0" w:space="0" w:color="auto"/>
            <w:bottom w:val="none" w:sz="0" w:space="0" w:color="auto"/>
            <w:right w:val="none" w:sz="0" w:space="0" w:color="auto"/>
          </w:divBdr>
        </w:div>
        <w:div w:id="690108914">
          <w:marLeft w:val="1166"/>
          <w:marRight w:val="0"/>
          <w:marTop w:val="106"/>
          <w:marBottom w:val="0"/>
          <w:divBdr>
            <w:top w:val="none" w:sz="0" w:space="0" w:color="auto"/>
            <w:left w:val="none" w:sz="0" w:space="0" w:color="auto"/>
            <w:bottom w:val="none" w:sz="0" w:space="0" w:color="auto"/>
            <w:right w:val="none" w:sz="0" w:space="0" w:color="auto"/>
          </w:divBdr>
        </w:div>
        <w:div w:id="1061708003">
          <w:marLeft w:val="547"/>
          <w:marRight w:val="0"/>
          <w:marTop w:val="120"/>
          <w:marBottom w:val="0"/>
          <w:divBdr>
            <w:top w:val="none" w:sz="0" w:space="0" w:color="auto"/>
            <w:left w:val="none" w:sz="0" w:space="0" w:color="auto"/>
            <w:bottom w:val="none" w:sz="0" w:space="0" w:color="auto"/>
            <w:right w:val="none" w:sz="0" w:space="0" w:color="auto"/>
          </w:divBdr>
        </w:div>
        <w:div w:id="1401097450">
          <w:marLeft w:val="547"/>
          <w:marRight w:val="0"/>
          <w:marTop w:val="120"/>
          <w:marBottom w:val="0"/>
          <w:divBdr>
            <w:top w:val="none" w:sz="0" w:space="0" w:color="auto"/>
            <w:left w:val="none" w:sz="0" w:space="0" w:color="auto"/>
            <w:bottom w:val="none" w:sz="0" w:space="0" w:color="auto"/>
            <w:right w:val="none" w:sz="0" w:space="0" w:color="auto"/>
          </w:divBdr>
        </w:div>
        <w:div w:id="1560748103">
          <w:marLeft w:val="1166"/>
          <w:marRight w:val="0"/>
          <w:marTop w:val="106"/>
          <w:marBottom w:val="0"/>
          <w:divBdr>
            <w:top w:val="none" w:sz="0" w:space="0" w:color="auto"/>
            <w:left w:val="none" w:sz="0" w:space="0" w:color="auto"/>
            <w:bottom w:val="none" w:sz="0" w:space="0" w:color="auto"/>
            <w:right w:val="none" w:sz="0" w:space="0" w:color="auto"/>
          </w:divBdr>
        </w:div>
        <w:div w:id="1599564128">
          <w:marLeft w:val="547"/>
          <w:marRight w:val="0"/>
          <w:marTop w:val="120"/>
          <w:marBottom w:val="0"/>
          <w:divBdr>
            <w:top w:val="none" w:sz="0" w:space="0" w:color="auto"/>
            <w:left w:val="none" w:sz="0" w:space="0" w:color="auto"/>
            <w:bottom w:val="none" w:sz="0" w:space="0" w:color="auto"/>
            <w:right w:val="none" w:sz="0" w:space="0" w:color="auto"/>
          </w:divBdr>
        </w:div>
        <w:div w:id="1715084047">
          <w:marLeft w:val="1166"/>
          <w:marRight w:val="0"/>
          <w:marTop w:val="106"/>
          <w:marBottom w:val="0"/>
          <w:divBdr>
            <w:top w:val="none" w:sz="0" w:space="0" w:color="auto"/>
            <w:left w:val="none" w:sz="0" w:space="0" w:color="auto"/>
            <w:bottom w:val="none" w:sz="0" w:space="0" w:color="auto"/>
            <w:right w:val="none" w:sz="0" w:space="0" w:color="auto"/>
          </w:divBdr>
        </w:div>
        <w:div w:id="1801149285">
          <w:marLeft w:val="1800"/>
          <w:marRight w:val="0"/>
          <w:marTop w:val="91"/>
          <w:marBottom w:val="0"/>
          <w:divBdr>
            <w:top w:val="none" w:sz="0" w:space="0" w:color="auto"/>
            <w:left w:val="none" w:sz="0" w:space="0" w:color="auto"/>
            <w:bottom w:val="none" w:sz="0" w:space="0" w:color="auto"/>
            <w:right w:val="none" w:sz="0" w:space="0" w:color="auto"/>
          </w:divBdr>
        </w:div>
      </w:divsChild>
    </w:div>
    <w:div w:id="21404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5AIRPNAIUNRU-1328258698-4352</_dlc_DocId>
    <_dlc_DocIdUrl xmlns="71c5aaf6-e6ce-465b-b873-5148d2a4c105">
      <Url>https://nokia.sharepoint.com/sites/c5g/5gradio/_layouts/15/DocIdRedir.aspx?ID=5AIRPNAIUNRU-1328258698-4352</Url>
      <Description>5AIRPNAIUNRU-1328258698-4352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6501F-12C1-4586-AF94-FA02AB4895B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A1FC166-62DD-4ECE-AA5C-0426B75701EC}">
  <ds:schemaRefs>
    <ds:schemaRef ds:uri="Microsoft.SharePoint.Taxonomy.ContentTypeSync"/>
  </ds:schemaRefs>
</ds:datastoreItem>
</file>

<file path=customXml/itemProps3.xml><?xml version="1.0" encoding="utf-8"?>
<ds:datastoreItem xmlns:ds="http://schemas.openxmlformats.org/officeDocument/2006/customXml" ds:itemID="{F82C03CD-A5BC-4A5F-ACA8-413630E5B1FD}">
  <ds:schemaRefs>
    <ds:schemaRef ds:uri="http://schemas.microsoft.com/sharepoint/v3/contenttype/forms"/>
  </ds:schemaRefs>
</ds:datastoreItem>
</file>

<file path=customXml/itemProps4.xml><?xml version="1.0" encoding="utf-8"?>
<ds:datastoreItem xmlns:ds="http://schemas.openxmlformats.org/officeDocument/2006/customXml" ds:itemID="{7DC160E0-FEBA-421F-A007-69CD8435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F57F7A-73BB-4FCF-B260-AC1D7D6D67C3}">
  <ds:schemaRefs>
    <ds:schemaRef ds:uri="http://schemas.microsoft.com/sharepoint/events"/>
  </ds:schemaRefs>
</ds:datastoreItem>
</file>

<file path=customXml/itemProps6.xml><?xml version="1.0" encoding="utf-8"?>
<ds:datastoreItem xmlns:ds="http://schemas.openxmlformats.org/officeDocument/2006/customXml" ds:itemID="{658D4513-93FC-4C13-8293-E37A696C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5253</Words>
  <Characters>29943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Discussion on Pre-configured MG patterns</vt:lpstr>
    </vt:vector>
  </TitlesOfParts>
  <Company/>
  <LinksUpToDate>false</LinksUpToDate>
  <CharactersWithSpaces>35126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Pre-configured MG patterns</dc:title>
  <dc:subject/>
  <dc:creator>Nokia</dc:creator>
  <cp:keywords/>
  <dc:description/>
  <cp:lastModifiedBy>Juergen Hofmann</cp:lastModifiedBy>
  <cp:revision>3</cp:revision>
  <dcterms:created xsi:type="dcterms:W3CDTF">2022-01-10T19:50:00Z</dcterms:created>
  <dcterms:modified xsi:type="dcterms:W3CDTF">2022-01-10T22:07:00Z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1f9d89e7-d236-4752-98f3-fc1f97186158</vt:lpwstr>
  </property>
</Properties>
</file>